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85DE9" w14:textId="12538E83"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F8354B">
        <w:rPr>
          <w:rFonts w:ascii="Arial" w:hAnsi="Arial" w:cs="Arial"/>
          <w:b/>
          <w:sz w:val="24"/>
          <w:szCs w:val="28"/>
          <w:lang w:val="en-US"/>
        </w:rPr>
        <w:t>9</w:t>
      </w:r>
      <w:r w:rsidRPr="001D2FBF">
        <w:rPr>
          <w:rFonts w:ascii="Arial" w:hAnsi="Arial" w:cs="Arial"/>
          <w:b/>
          <w:sz w:val="24"/>
          <w:szCs w:val="28"/>
        </w:rPr>
        <w:tab/>
      </w:r>
      <w:r w:rsidR="00546010" w:rsidRPr="00546010">
        <w:rPr>
          <w:rFonts w:ascii="Arial" w:hAnsi="Arial" w:cs="Arial"/>
          <w:b/>
          <w:sz w:val="24"/>
          <w:szCs w:val="28"/>
          <w:lang w:val="en-US"/>
        </w:rPr>
        <w:t>R4-2321325</w:t>
      </w:r>
    </w:p>
    <w:p w14:paraId="41E7A5C3" w14:textId="48544FCD" w:rsidR="00D81F83" w:rsidRPr="001D2FBF" w:rsidRDefault="00237AD3" w:rsidP="00D81F83">
      <w:pPr>
        <w:widowControl w:val="0"/>
        <w:tabs>
          <w:tab w:val="right" w:pos="9072"/>
        </w:tabs>
        <w:spacing w:after="0"/>
        <w:rPr>
          <w:rFonts w:ascii="Arial" w:hAnsi="Arial" w:cs="Arial"/>
          <w:b/>
          <w:sz w:val="24"/>
          <w:szCs w:val="28"/>
          <w:lang w:val="en-US"/>
        </w:rPr>
      </w:pPr>
      <w:r w:rsidRPr="00237AD3">
        <w:rPr>
          <w:rFonts w:ascii="Arial" w:hAnsi="Arial" w:cs="Arial"/>
          <w:b/>
          <w:sz w:val="24"/>
          <w:szCs w:val="28"/>
          <w:lang w:val="en-US"/>
        </w:rPr>
        <w:t>Chicago, USA, 13 Nov. – 17 Nov. 2023</w:t>
      </w:r>
    </w:p>
    <w:bookmarkEnd w:id="1"/>
    <w:p w14:paraId="367FCFEA" w14:textId="69FE6CA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37AD3">
        <w:rPr>
          <w:rFonts w:ascii="Arial" w:hAnsi="Arial" w:cs="Arial"/>
          <w:color w:val="000000"/>
          <w:sz w:val="22"/>
        </w:rPr>
        <w:t>8</w:t>
      </w:r>
      <w:r w:rsidR="00AB23F5">
        <w:rPr>
          <w:rFonts w:ascii="Arial" w:hAnsi="Arial" w:cs="Arial"/>
          <w:color w:val="000000"/>
          <w:sz w:val="22"/>
        </w:rPr>
        <w:t>.</w:t>
      </w:r>
      <w:r w:rsidR="00453AB3">
        <w:rPr>
          <w:rFonts w:ascii="Arial" w:hAnsi="Arial" w:cs="Arial"/>
          <w:color w:val="000000"/>
          <w:sz w:val="22"/>
        </w:rPr>
        <w:t>7</w:t>
      </w:r>
      <w:r w:rsidR="00AB23F5">
        <w:rPr>
          <w:rFonts w:ascii="Arial" w:hAnsi="Arial" w:cs="Arial"/>
          <w:color w:val="000000"/>
          <w:sz w:val="22"/>
        </w:rPr>
        <w:t>.5</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p>
    <w:p w14:paraId="364127F1" w14:textId="07F63E04"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rsidP="002F5EDC">
      <w:pPr>
        <w:pStyle w:val="1"/>
        <w:numPr>
          <w:ilvl w:val="0"/>
          <w:numId w:val="23"/>
        </w:numPr>
      </w:pPr>
      <w:r>
        <w:t>Introduction</w:t>
      </w:r>
    </w:p>
    <w:p w14:paraId="22FA71B5" w14:textId="2A201106"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[10</w:t>
      </w:r>
      <w:r w:rsidR="000E43B4">
        <w:rPr>
          <w:lang w:val="en-US"/>
        </w:rPr>
        <w:t>9</w:t>
      </w:r>
      <w:r w:rsidR="00BA367C" w:rsidRPr="00BA367C">
        <w:rPr>
          <w:lang w:val="en-US"/>
        </w:rPr>
        <w:t>][20</w:t>
      </w:r>
      <w:r w:rsidR="000E43B4">
        <w:rPr>
          <w:lang w:val="en-US"/>
        </w:rPr>
        <w:t>6</w:t>
      </w:r>
      <w:r w:rsidR="00BA367C" w:rsidRPr="00BA367C">
        <w:rPr>
          <w:lang w:val="en-US"/>
        </w:rPr>
        <w:t>] FR2_multiRx_part1</w:t>
      </w:r>
      <w:r w:rsidR="00FF115E">
        <w:rPr>
          <w:lang w:val="en-US"/>
        </w:rPr>
        <w:t xml:space="preserve"> and </w:t>
      </w:r>
      <w:r w:rsidR="00BA367C" w:rsidRPr="00BA367C">
        <w:rPr>
          <w:lang w:val="en-US"/>
        </w:rPr>
        <w:t>[10</w:t>
      </w:r>
      <w:r w:rsidR="000E43B4">
        <w:rPr>
          <w:lang w:val="en-US"/>
        </w:rPr>
        <w:t>9</w:t>
      </w:r>
      <w:r w:rsidR="00BA367C" w:rsidRPr="00BA367C">
        <w:rPr>
          <w:lang w:val="en-US"/>
        </w:rPr>
        <w:t>][20</w:t>
      </w:r>
      <w:r w:rsidR="000E43B4">
        <w:rPr>
          <w:lang w:val="en-US"/>
        </w:rPr>
        <w:t>7</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for the WI</w:t>
      </w:r>
      <w:r w:rsidR="008017AA">
        <w:t>.</w:t>
      </w:r>
    </w:p>
    <w:p w14:paraId="2C22CDF0" w14:textId="53FDB339" w:rsidR="0087287A" w:rsidRDefault="008017AA" w:rsidP="00600A02">
      <w:pPr>
        <w:spacing w:before="240"/>
        <w:jc w:val="both"/>
      </w:pPr>
      <w:r>
        <w:rPr>
          <w:rFonts w:hint="eastAsia"/>
        </w:rPr>
        <w:t>T</w:t>
      </w:r>
      <w:r>
        <w:t>he ad-hoc session is to handle</w:t>
      </w:r>
      <w:r w:rsidR="00AD718A">
        <w:t xml:space="preserve"> some</w:t>
      </w:r>
      <w:r>
        <w:t xml:space="preserve"> issues </w:t>
      </w:r>
      <w:r w:rsidR="0084122A">
        <w:t>captured in the two topic summaries</w:t>
      </w:r>
      <w:r>
        <w:t>.</w:t>
      </w:r>
      <w:r w:rsidR="0087287A">
        <w:t xml:space="preserve"> </w:t>
      </w:r>
    </w:p>
    <w:p w14:paraId="11AED53B" w14:textId="6944A0BC" w:rsidR="00FD3FC3" w:rsidRDefault="00C10C3E">
      <w:pPr>
        <w:pStyle w:val="1"/>
        <w:numPr>
          <w:ilvl w:val="0"/>
          <w:numId w:val="23"/>
        </w:numPr>
        <w:tabs>
          <w:tab w:val="num" w:pos="432"/>
        </w:tabs>
        <w:ind w:left="432" w:hanging="432"/>
      </w:pPr>
      <w:r>
        <w:t>Discussion</w:t>
      </w:r>
    </w:p>
    <w:p w14:paraId="4B9E6A43" w14:textId="00459A3D" w:rsidR="00325796" w:rsidRPr="00082D43" w:rsidRDefault="00325796" w:rsidP="00325796">
      <w:pPr>
        <w:pStyle w:val="2"/>
        <w:numPr>
          <w:ilvl w:val="0"/>
          <w:numId w:val="0"/>
        </w:numPr>
        <w:rPr>
          <w:sz w:val="22"/>
          <w:szCs w:val="22"/>
          <w:lang w:val="en-US"/>
        </w:rPr>
      </w:pPr>
      <w:bookmarkStart w:id="4" w:name="_Hlk73468315"/>
      <w:r>
        <w:rPr>
          <w:lang w:val="en-US"/>
        </w:rPr>
        <w:t>2</w:t>
      </w:r>
      <w:r w:rsidRPr="00082D43">
        <w:rPr>
          <w:lang w:val="en-US"/>
        </w:rPr>
        <w:t>.</w:t>
      </w:r>
      <w:r>
        <w:rPr>
          <w:lang w:val="en-US"/>
        </w:rPr>
        <w:t>1</w:t>
      </w:r>
      <w:r w:rsidRPr="00082D43">
        <w:rPr>
          <w:lang w:val="en-US"/>
        </w:rPr>
        <w:t xml:space="preserve"> </w:t>
      </w:r>
      <w:r w:rsidRPr="00FE38C2">
        <w:rPr>
          <w:lang w:val="en-US"/>
        </w:rPr>
        <w:t>L1-RSRP measurements</w:t>
      </w:r>
    </w:p>
    <w:p w14:paraId="175F79E3" w14:textId="77777777" w:rsidR="00325796" w:rsidRDefault="00325796" w:rsidP="00325796">
      <w:pPr>
        <w:rPr>
          <w:rFonts w:eastAsia="Yu Mincho"/>
          <w:i/>
          <w:color w:val="0070C0"/>
          <w:lang w:eastAsia="ja-JP"/>
        </w:rPr>
      </w:pPr>
      <w:r>
        <w:rPr>
          <w:rFonts w:eastAsia="Yu Mincho" w:hint="eastAsia"/>
          <w:i/>
          <w:color w:val="0070C0"/>
          <w:lang w:eastAsia="ja-JP"/>
        </w:rPr>
        <w:t>S</w:t>
      </w:r>
      <w:r>
        <w:rPr>
          <w:rFonts w:eastAsia="Yu Mincho"/>
          <w:i/>
          <w:color w:val="0070C0"/>
          <w:lang w:eastAsia="ja-JP"/>
        </w:rPr>
        <w:t>everal issues related to L1-RSRP measurements are still open. The following open issues should be discussed in order to progress the work and proceed with the definition of the actual requirements.</w:t>
      </w:r>
    </w:p>
    <w:p w14:paraId="44D3C25F" w14:textId="77777777" w:rsidR="00325796" w:rsidRDefault="00325796" w:rsidP="00325796">
      <w:pPr>
        <w:pStyle w:val="a3"/>
        <w:numPr>
          <w:ilvl w:val="0"/>
          <w:numId w:val="42"/>
        </w:numPr>
        <w:overflowPunct w:val="0"/>
        <w:autoSpaceDE w:val="0"/>
        <w:autoSpaceDN w:val="0"/>
        <w:adjustRightInd w:val="0"/>
        <w:spacing w:after="180"/>
        <w:textAlignment w:val="baseline"/>
        <w:rPr>
          <w:rFonts w:eastAsia="Yu Mincho"/>
          <w:iCs/>
          <w:color w:val="0070C0"/>
          <w:lang w:eastAsia="ja-JP"/>
        </w:rPr>
      </w:pPr>
      <w:r>
        <w:rPr>
          <w:rFonts w:eastAsia="Yu Mincho"/>
          <w:iCs/>
          <w:color w:val="0070C0"/>
          <w:lang w:eastAsia="ja-JP"/>
        </w:rPr>
        <w:t xml:space="preserve">Group based beam reporting requirements, i.e., requirements for measurements configured for </w:t>
      </w:r>
      <w:proofErr w:type="gramStart"/>
      <w:r>
        <w:rPr>
          <w:rFonts w:eastAsia="Yu Mincho"/>
          <w:iCs/>
          <w:color w:val="0070C0"/>
          <w:lang w:eastAsia="ja-JP"/>
        </w:rPr>
        <w:t>GBBR</w:t>
      </w:r>
      <w:proofErr w:type="gramEnd"/>
    </w:p>
    <w:p w14:paraId="0AD4863D" w14:textId="77777777" w:rsidR="00325796" w:rsidRDefault="00325796" w:rsidP="00325796">
      <w:pPr>
        <w:pStyle w:val="a3"/>
        <w:numPr>
          <w:ilvl w:val="0"/>
          <w:numId w:val="42"/>
        </w:numPr>
        <w:overflowPunct w:val="0"/>
        <w:autoSpaceDE w:val="0"/>
        <w:autoSpaceDN w:val="0"/>
        <w:adjustRightInd w:val="0"/>
        <w:spacing w:after="180"/>
        <w:textAlignment w:val="baseline"/>
        <w:rPr>
          <w:rFonts w:eastAsia="Yu Mincho"/>
          <w:iCs/>
          <w:color w:val="0070C0"/>
          <w:lang w:eastAsia="ja-JP"/>
        </w:rPr>
      </w:pPr>
      <w:r>
        <w:rPr>
          <w:rFonts w:eastAsia="Yu Mincho"/>
          <w:iCs/>
          <w:color w:val="0070C0"/>
          <w:lang w:eastAsia="ja-JP"/>
        </w:rPr>
        <w:t>L1-RSRP measurement period requirements</w:t>
      </w:r>
    </w:p>
    <w:p w14:paraId="162E8FD4" w14:textId="77777777" w:rsidR="00325796" w:rsidRDefault="00325796" w:rsidP="00325796">
      <w:pPr>
        <w:pStyle w:val="a3"/>
        <w:numPr>
          <w:ilvl w:val="0"/>
          <w:numId w:val="42"/>
        </w:numPr>
        <w:overflowPunct w:val="0"/>
        <w:autoSpaceDE w:val="0"/>
        <w:autoSpaceDN w:val="0"/>
        <w:adjustRightInd w:val="0"/>
        <w:spacing w:after="180"/>
        <w:textAlignment w:val="baseline"/>
        <w:rPr>
          <w:rFonts w:eastAsia="Yu Mincho"/>
          <w:iCs/>
          <w:color w:val="0070C0"/>
          <w:lang w:eastAsia="ja-JP"/>
        </w:rPr>
      </w:pPr>
      <w:r>
        <w:rPr>
          <w:rFonts w:eastAsia="Yu Mincho"/>
          <w:iCs/>
          <w:color w:val="0070C0"/>
          <w:lang w:eastAsia="ja-JP"/>
        </w:rPr>
        <w:t>L1-SINR measurement period requirements</w:t>
      </w:r>
    </w:p>
    <w:p w14:paraId="13507E4D" w14:textId="77777777" w:rsidR="00325796" w:rsidRDefault="00325796" w:rsidP="00325796">
      <w:pPr>
        <w:pStyle w:val="a3"/>
        <w:numPr>
          <w:ilvl w:val="0"/>
          <w:numId w:val="42"/>
        </w:numPr>
        <w:overflowPunct w:val="0"/>
        <w:autoSpaceDE w:val="0"/>
        <w:autoSpaceDN w:val="0"/>
        <w:adjustRightInd w:val="0"/>
        <w:spacing w:after="180"/>
        <w:textAlignment w:val="baseline"/>
        <w:rPr>
          <w:rFonts w:eastAsia="Yu Mincho"/>
          <w:iCs/>
          <w:color w:val="0070C0"/>
          <w:lang w:eastAsia="ja-JP"/>
        </w:rPr>
      </w:pPr>
      <w:r>
        <w:rPr>
          <w:rFonts w:eastAsia="Yu Mincho"/>
          <w:iCs/>
          <w:color w:val="0070C0"/>
          <w:lang w:eastAsia="ja-JP"/>
        </w:rPr>
        <w:t>Other issues</w:t>
      </w:r>
    </w:p>
    <w:p w14:paraId="120A11FD" w14:textId="77777777" w:rsidR="00325796" w:rsidRPr="007F2FDC" w:rsidRDefault="00325796" w:rsidP="00325796">
      <w:pPr>
        <w:pStyle w:val="3"/>
        <w:numPr>
          <w:ilvl w:val="0"/>
          <w:numId w:val="0"/>
        </w:numPr>
        <w:rPr>
          <w:lang w:val="en-US"/>
        </w:rPr>
      </w:pPr>
      <w:r w:rsidRPr="007F2FDC">
        <w:rPr>
          <w:lang w:val="en-US"/>
        </w:rPr>
        <w:t>Sub-topic 1-1: General aspects.</w:t>
      </w:r>
    </w:p>
    <w:p w14:paraId="2760CB5D" w14:textId="77777777" w:rsidR="00325796" w:rsidRPr="00C35F9E" w:rsidRDefault="00325796" w:rsidP="00325796">
      <w:pPr>
        <w:rPr>
          <w:rFonts w:eastAsia="Yu Mincho"/>
          <w:b/>
          <w:color w:val="0070C0"/>
          <w:u w:val="single"/>
          <w:lang w:eastAsia="ja-JP"/>
        </w:rPr>
      </w:pPr>
      <w:r>
        <w:rPr>
          <w:rFonts w:eastAsia="Yu Mincho"/>
          <w:b/>
          <w:color w:val="0070C0"/>
          <w:u w:val="single"/>
          <w:lang w:eastAsia="ja-JP"/>
        </w:rPr>
        <w:t xml:space="preserve">Issue 1-1-1: </w:t>
      </w:r>
      <w:r w:rsidRPr="009F0F31">
        <w:rPr>
          <w:rFonts w:eastAsia="Yu Mincho"/>
          <w:b/>
          <w:color w:val="0070C0"/>
          <w:u w:val="single"/>
          <w:lang w:eastAsia="ja-JP"/>
        </w:rPr>
        <w:t>If UE supports the fast beam sweeping UE capability</w:t>
      </w:r>
      <w:r>
        <w:rPr>
          <w:rFonts w:eastAsia="Yu Mincho"/>
          <w:b/>
          <w:color w:val="0070C0"/>
          <w:u w:val="single"/>
          <w:lang w:eastAsia="ja-JP"/>
        </w:rPr>
        <w:t>,</w:t>
      </w:r>
      <w:r w:rsidRPr="009F0F31">
        <w:rPr>
          <w:rFonts w:eastAsia="Yu Mincho"/>
          <w:b/>
          <w:color w:val="0070C0"/>
          <w:u w:val="single"/>
          <w:lang w:eastAsia="ja-JP"/>
        </w:rPr>
        <w:t xml:space="preserve"> </w:t>
      </w:r>
      <w:r>
        <w:rPr>
          <w:rFonts w:eastAsia="Yu Mincho"/>
          <w:b/>
          <w:color w:val="0070C0"/>
          <w:u w:val="single"/>
          <w:lang w:eastAsia="ja-JP"/>
        </w:rPr>
        <w:t>when is fast beam sweeping is assumed to be enabled</w:t>
      </w:r>
      <w:r w:rsidRPr="00C35F9E">
        <w:rPr>
          <w:rFonts w:eastAsia="Yu Mincho"/>
          <w:b/>
          <w:color w:val="0070C0"/>
          <w:u w:val="single"/>
          <w:lang w:eastAsia="ja-JP"/>
        </w:rPr>
        <w:t>:</w:t>
      </w:r>
    </w:p>
    <w:p w14:paraId="476667F5" w14:textId="77777777" w:rsidR="00325796" w:rsidRDefault="00325796" w:rsidP="00325796">
      <w:pPr>
        <w:pStyle w:val="a3"/>
        <w:numPr>
          <w:ilvl w:val="0"/>
          <w:numId w:val="25"/>
        </w:numPr>
        <w:ind w:left="720"/>
        <w:rPr>
          <w:color w:val="0070C0"/>
        </w:rPr>
      </w:pPr>
      <w:r>
        <w:rPr>
          <w:color w:val="0070C0"/>
        </w:rPr>
        <w:t xml:space="preserve">Proposals </w:t>
      </w:r>
    </w:p>
    <w:p w14:paraId="3EAEEC2F" w14:textId="77777777" w:rsidR="00325796" w:rsidRDefault="00325796" w:rsidP="00325796">
      <w:pPr>
        <w:pStyle w:val="a3"/>
        <w:numPr>
          <w:ilvl w:val="1"/>
          <w:numId w:val="25"/>
        </w:numPr>
        <w:rPr>
          <w:color w:val="0070C0"/>
        </w:rPr>
      </w:pPr>
      <w:r>
        <w:rPr>
          <w:color w:val="0070C0"/>
        </w:rPr>
        <w:t>Option</w:t>
      </w:r>
      <w:r w:rsidRPr="00B75256">
        <w:rPr>
          <w:color w:val="0070C0"/>
        </w:rPr>
        <w:t xml:space="preserve"> 1: UE indicates it prefers multi-Rx operation or UE has not indicated it prefers single-RX operation.</w:t>
      </w:r>
    </w:p>
    <w:p w14:paraId="57A79A2B" w14:textId="77777777" w:rsidR="00325796" w:rsidRPr="00B75256" w:rsidRDefault="00325796" w:rsidP="00325796">
      <w:pPr>
        <w:pStyle w:val="a3"/>
        <w:numPr>
          <w:ilvl w:val="1"/>
          <w:numId w:val="25"/>
        </w:numPr>
        <w:rPr>
          <w:color w:val="0070C0"/>
        </w:rPr>
      </w:pPr>
      <w:r w:rsidRPr="007347B4">
        <w:rPr>
          <w:color w:val="0070C0"/>
        </w:rPr>
        <w:t xml:space="preserve">Option 2: Fast beam sweeping is always enabled if UE supports the </w:t>
      </w:r>
      <w:r>
        <w:rPr>
          <w:color w:val="0070C0"/>
        </w:rPr>
        <w:t>fast beam sweeping</w:t>
      </w:r>
      <w:r w:rsidRPr="007347B4">
        <w:rPr>
          <w:color w:val="0070C0"/>
        </w:rPr>
        <w:t xml:space="preserve"> </w:t>
      </w:r>
      <w:proofErr w:type="gramStart"/>
      <w:r w:rsidRPr="007347B4">
        <w:rPr>
          <w:color w:val="0070C0"/>
        </w:rPr>
        <w:t>capability</w:t>
      </w:r>
      <w:proofErr w:type="gramEnd"/>
    </w:p>
    <w:p w14:paraId="53D24E51" w14:textId="77777777" w:rsidR="00325796" w:rsidRDefault="00325796" w:rsidP="00325796">
      <w:pPr>
        <w:pStyle w:val="a3"/>
        <w:numPr>
          <w:ilvl w:val="0"/>
          <w:numId w:val="25"/>
        </w:numPr>
        <w:ind w:left="720"/>
        <w:rPr>
          <w:color w:val="0070C0"/>
        </w:rPr>
      </w:pPr>
      <w:r>
        <w:rPr>
          <w:color w:val="0070C0"/>
        </w:rPr>
        <w:t>Recommended WF:</w:t>
      </w:r>
    </w:p>
    <w:p w14:paraId="46136C71" w14:textId="77777777" w:rsidR="00325796" w:rsidRPr="00EA19B6" w:rsidRDefault="00325796" w:rsidP="00325796">
      <w:pPr>
        <w:pStyle w:val="a3"/>
        <w:numPr>
          <w:ilvl w:val="1"/>
          <w:numId w:val="25"/>
        </w:numPr>
      </w:pPr>
      <w:r>
        <w:rPr>
          <w:color w:val="0070C0"/>
        </w:rPr>
        <w:t xml:space="preserve">Need further </w:t>
      </w:r>
      <w:proofErr w:type="gramStart"/>
      <w:r>
        <w:rPr>
          <w:color w:val="0070C0"/>
        </w:rPr>
        <w:t>discussion</w:t>
      </w:r>
      <w:proofErr w:type="gramEnd"/>
      <w:r>
        <w:rPr>
          <w:color w:val="0070C0"/>
        </w:rPr>
        <w:t xml:space="preserve"> </w:t>
      </w:r>
    </w:p>
    <w:p w14:paraId="7233FDEB" w14:textId="77777777" w:rsidR="00325796" w:rsidRDefault="00325796" w:rsidP="00325796">
      <w:pPr>
        <w:spacing w:after="120"/>
        <w:rPr>
          <w:color w:val="0070C0"/>
          <w:szCs w:val="24"/>
        </w:rPr>
      </w:pPr>
    </w:p>
    <w:p w14:paraId="7F1B5EE4" w14:textId="42634113" w:rsidR="00436C5D" w:rsidRPr="007E7E04" w:rsidRDefault="00436C5D" w:rsidP="00325796">
      <w:pPr>
        <w:spacing w:after="120"/>
        <w:rPr>
          <w:color w:val="000000" w:themeColor="text1"/>
          <w:szCs w:val="24"/>
          <w:rPrChange w:id="5" w:author="Yang, Qian" w:date="2023-11-15T06:26:00Z">
            <w:rPr>
              <w:color w:val="0070C0"/>
              <w:szCs w:val="24"/>
            </w:rPr>
          </w:rPrChange>
        </w:rPr>
      </w:pPr>
      <w:r w:rsidRPr="007E7E04">
        <w:rPr>
          <w:color w:val="000000" w:themeColor="text1"/>
          <w:szCs w:val="24"/>
          <w:rPrChange w:id="6" w:author="Yang, Qian" w:date="2023-11-15T06:26:00Z">
            <w:rPr>
              <w:color w:val="0070C0"/>
              <w:szCs w:val="24"/>
            </w:rPr>
          </w:rPrChange>
        </w:rPr>
        <w:t>Discussion:</w:t>
      </w:r>
    </w:p>
    <w:p w14:paraId="6C6DE805" w14:textId="3585442A" w:rsidR="00436C5D" w:rsidRPr="007E7E04" w:rsidRDefault="00DC2B63" w:rsidP="00325796">
      <w:pPr>
        <w:spacing w:after="120"/>
        <w:rPr>
          <w:color w:val="000000" w:themeColor="text1"/>
          <w:szCs w:val="24"/>
          <w:rPrChange w:id="7" w:author="Yang, Qian" w:date="2023-11-15T06:26:00Z">
            <w:rPr>
              <w:color w:val="0070C0"/>
              <w:szCs w:val="24"/>
            </w:rPr>
          </w:rPrChange>
        </w:rPr>
      </w:pPr>
      <w:r w:rsidRPr="007E7E04">
        <w:rPr>
          <w:color w:val="000000" w:themeColor="text1"/>
          <w:szCs w:val="24"/>
          <w:rPrChange w:id="8" w:author="Yang, Qian" w:date="2023-11-15T06:26:00Z">
            <w:rPr>
              <w:color w:val="0070C0"/>
              <w:szCs w:val="24"/>
            </w:rPr>
          </w:rPrChange>
        </w:rPr>
        <w:t>Nokia: Does it mean that when UE indicates multi-RX preference via UAI, UE will stop fast beam sweeping?</w:t>
      </w:r>
    </w:p>
    <w:p w14:paraId="66C18A40" w14:textId="4685424A" w:rsidR="00DC2B63" w:rsidRPr="007E7E04" w:rsidRDefault="00DC2B63" w:rsidP="00325796">
      <w:pPr>
        <w:spacing w:after="120"/>
        <w:rPr>
          <w:color w:val="000000" w:themeColor="text1"/>
          <w:szCs w:val="24"/>
          <w:rPrChange w:id="9" w:author="Yang, Qian" w:date="2023-11-15T06:26:00Z">
            <w:rPr>
              <w:color w:val="0070C0"/>
              <w:szCs w:val="24"/>
            </w:rPr>
          </w:rPrChange>
        </w:rPr>
      </w:pPr>
      <w:r w:rsidRPr="007E7E04">
        <w:rPr>
          <w:color w:val="000000" w:themeColor="text1"/>
          <w:szCs w:val="24"/>
          <w:rPrChange w:id="10" w:author="Yang, Qian" w:date="2023-11-15T06:26:00Z">
            <w:rPr>
              <w:color w:val="0070C0"/>
              <w:szCs w:val="24"/>
            </w:rPr>
          </w:rPrChange>
        </w:rPr>
        <w:t>vivo: Yes. But UE has freedom to continue ongoing measurement with fast beam sweeping.</w:t>
      </w:r>
    </w:p>
    <w:p w14:paraId="22AEDAB0" w14:textId="6F8A6EC2" w:rsidR="00436C5D" w:rsidRPr="007E7E04" w:rsidRDefault="00474CE0" w:rsidP="00325796">
      <w:pPr>
        <w:spacing w:after="120"/>
        <w:rPr>
          <w:color w:val="000000" w:themeColor="text1"/>
          <w:szCs w:val="24"/>
          <w:rPrChange w:id="11" w:author="Yang, Qian" w:date="2023-11-15T06:26:00Z">
            <w:rPr>
              <w:color w:val="0070C0"/>
              <w:szCs w:val="24"/>
            </w:rPr>
          </w:rPrChange>
        </w:rPr>
      </w:pPr>
      <w:r w:rsidRPr="007E7E04">
        <w:rPr>
          <w:color w:val="000000" w:themeColor="text1"/>
          <w:szCs w:val="24"/>
          <w:rPrChange w:id="12" w:author="Yang, Qian" w:date="2023-11-15T06:26:00Z">
            <w:rPr>
              <w:color w:val="0070C0"/>
              <w:szCs w:val="24"/>
            </w:rPr>
          </w:rPrChange>
        </w:rPr>
        <w:t xml:space="preserve">QC: If put conditions, it will complicate things. Fast beam sweeping does not rely on multiple panels. </w:t>
      </w:r>
    </w:p>
    <w:p w14:paraId="30D910FE" w14:textId="0016E76E" w:rsidR="00683C32" w:rsidRPr="007E7E04" w:rsidRDefault="00683C32" w:rsidP="00325796">
      <w:pPr>
        <w:spacing w:after="120"/>
        <w:rPr>
          <w:color w:val="000000" w:themeColor="text1"/>
          <w:szCs w:val="24"/>
          <w:rPrChange w:id="13" w:author="Yang, Qian" w:date="2023-11-15T06:26:00Z">
            <w:rPr>
              <w:color w:val="0070C0"/>
              <w:szCs w:val="24"/>
            </w:rPr>
          </w:rPrChange>
        </w:rPr>
      </w:pPr>
      <w:r w:rsidRPr="007E7E04">
        <w:rPr>
          <w:color w:val="000000" w:themeColor="text1"/>
          <w:szCs w:val="24"/>
          <w:rPrChange w:id="14" w:author="Yang, Qian" w:date="2023-11-15T06:26:00Z">
            <w:rPr>
              <w:color w:val="0070C0"/>
              <w:szCs w:val="24"/>
            </w:rPr>
          </w:rPrChange>
        </w:rPr>
        <w:t>Apple: we have different views.</w:t>
      </w:r>
    </w:p>
    <w:p w14:paraId="67FCDF19" w14:textId="5B3CD83D" w:rsidR="00A759CE" w:rsidRPr="007E7E04" w:rsidRDefault="00A759CE" w:rsidP="00325796">
      <w:pPr>
        <w:spacing w:after="120"/>
        <w:rPr>
          <w:color w:val="000000" w:themeColor="text1"/>
          <w:szCs w:val="24"/>
          <w:rPrChange w:id="15" w:author="Yang, Qian" w:date="2023-11-15T06:26:00Z">
            <w:rPr>
              <w:color w:val="0070C0"/>
              <w:szCs w:val="24"/>
            </w:rPr>
          </w:rPrChange>
        </w:rPr>
      </w:pPr>
      <w:r w:rsidRPr="007E7E04">
        <w:rPr>
          <w:color w:val="000000" w:themeColor="text1"/>
          <w:szCs w:val="24"/>
          <w:rPrChange w:id="16" w:author="Yang, Qian" w:date="2023-11-15T06:26:00Z">
            <w:rPr>
              <w:color w:val="0070C0"/>
              <w:szCs w:val="24"/>
            </w:rPr>
          </w:rPrChange>
        </w:rPr>
        <w:t>MTK: For fast beam sweeping, NW does not need to know. Then it is useless to have the indication.</w:t>
      </w:r>
    </w:p>
    <w:p w14:paraId="34AB8777" w14:textId="70263FB9" w:rsidR="00474CE0" w:rsidRPr="007E7E04" w:rsidRDefault="00751894" w:rsidP="00325796">
      <w:pPr>
        <w:spacing w:after="120"/>
        <w:rPr>
          <w:color w:val="000000" w:themeColor="text1"/>
          <w:szCs w:val="24"/>
          <w:rPrChange w:id="17" w:author="Yang, Qian" w:date="2023-11-15T06:26:00Z">
            <w:rPr>
              <w:color w:val="0070C0"/>
              <w:szCs w:val="24"/>
            </w:rPr>
          </w:rPrChange>
        </w:rPr>
      </w:pPr>
      <w:r w:rsidRPr="007E7E04">
        <w:rPr>
          <w:color w:val="000000" w:themeColor="text1"/>
          <w:szCs w:val="24"/>
          <w:rPrChange w:id="18" w:author="Yang, Qian" w:date="2023-11-15T06:26:00Z">
            <w:rPr>
              <w:color w:val="0070C0"/>
              <w:szCs w:val="24"/>
            </w:rPr>
          </w:rPrChange>
        </w:rPr>
        <w:t>ZTE: we share similar view as QC.</w:t>
      </w:r>
    </w:p>
    <w:p w14:paraId="00DDF87D" w14:textId="65A8A37E" w:rsidR="00751894" w:rsidRPr="007E7E04" w:rsidRDefault="00751894" w:rsidP="00325796">
      <w:pPr>
        <w:spacing w:after="120"/>
        <w:rPr>
          <w:color w:val="000000" w:themeColor="text1"/>
          <w:szCs w:val="24"/>
          <w:rPrChange w:id="19" w:author="Yang, Qian" w:date="2023-11-15T06:26:00Z">
            <w:rPr>
              <w:color w:val="0070C0"/>
              <w:szCs w:val="24"/>
            </w:rPr>
          </w:rPrChange>
        </w:rPr>
      </w:pPr>
      <w:r w:rsidRPr="007E7E04">
        <w:rPr>
          <w:color w:val="000000" w:themeColor="text1"/>
          <w:szCs w:val="24"/>
          <w:rPrChange w:id="20" w:author="Yang, Qian" w:date="2023-11-15T06:26:00Z">
            <w:rPr>
              <w:color w:val="0070C0"/>
              <w:szCs w:val="24"/>
            </w:rPr>
          </w:rPrChange>
        </w:rPr>
        <w:lastRenderedPageBreak/>
        <w:t>Nokia: Agree with Apple that NW should know this UE capability.</w:t>
      </w:r>
    </w:p>
    <w:p w14:paraId="235A82C4" w14:textId="607313C3" w:rsidR="00751894" w:rsidRPr="007E7E04" w:rsidRDefault="00751894" w:rsidP="00325796">
      <w:pPr>
        <w:spacing w:after="120"/>
        <w:rPr>
          <w:color w:val="000000" w:themeColor="text1"/>
          <w:szCs w:val="24"/>
          <w:rPrChange w:id="21" w:author="Yang, Qian" w:date="2023-11-15T06:26:00Z">
            <w:rPr>
              <w:color w:val="0070C0"/>
              <w:szCs w:val="24"/>
            </w:rPr>
          </w:rPrChange>
        </w:rPr>
      </w:pPr>
      <w:r w:rsidRPr="007E7E04">
        <w:rPr>
          <w:color w:val="000000" w:themeColor="text1"/>
          <w:szCs w:val="24"/>
          <w:rPrChange w:id="22" w:author="Yang, Qian" w:date="2023-11-15T06:26:00Z">
            <w:rPr>
              <w:color w:val="0070C0"/>
              <w:szCs w:val="24"/>
            </w:rPr>
          </w:rPrChange>
        </w:rPr>
        <w:t>Xiaomi: We understand fast beam sweeping is related to multiple panels. There are already other UE capabilities for reduced beam sweeping factor.</w:t>
      </w:r>
    </w:p>
    <w:p w14:paraId="7EC8C425" w14:textId="4EB70B27" w:rsidR="00751894" w:rsidRPr="007E7E04" w:rsidRDefault="00751894" w:rsidP="00325796">
      <w:pPr>
        <w:spacing w:after="120"/>
        <w:rPr>
          <w:color w:val="000000" w:themeColor="text1"/>
          <w:szCs w:val="24"/>
          <w:rPrChange w:id="23" w:author="Yang, Qian" w:date="2023-11-15T06:26:00Z">
            <w:rPr>
              <w:color w:val="0070C0"/>
              <w:szCs w:val="24"/>
            </w:rPr>
          </w:rPrChange>
        </w:rPr>
      </w:pPr>
      <w:r w:rsidRPr="007E7E04">
        <w:rPr>
          <w:color w:val="000000" w:themeColor="text1"/>
          <w:szCs w:val="24"/>
          <w:rPrChange w:id="24" w:author="Yang, Qian" w:date="2023-11-15T06:26:00Z">
            <w:rPr>
              <w:color w:val="0070C0"/>
              <w:szCs w:val="24"/>
            </w:rPr>
          </w:rPrChange>
        </w:rPr>
        <w:t xml:space="preserve">Ericsson: </w:t>
      </w:r>
      <w:r w:rsidR="00217F53" w:rsidRPr="007E7E04">
        <w:rPr>
          <w:color w:val="000000" w:themeColor="text1"/>
          <w:szCs w:val="24"/>
          <w:rPrChange w:id="25" w:author="Yang, Qian" w:date="2023-11-15T06:26:00Z">
            <w:rPr>
              <w:color w:val="0070C0"/>
              <w:szCs w:val="24"/>
            </w:rPr>
          </w:rPrChange>
        </w:rPr>
        <w:t>Same view as Xiaomi.</w:t>
      </w:r>
    </w:p>
    <w:p w14:paraId="7C0386ED" w14:textId="3B0A433D" w:rsidR="00217F53" w:rsidRPr="007E7E04" w:rsidRDefault="00217F53" w:rsidP="00325796">
      <w:pPr>
        <w:spacing w:after="120"/>
        <w:rPr>
          <w:color w:val="000000" w:themeColor="text1"/>
          <w:szCs w:val="24"/>
          <w:rPrChange w:id="26" w:author="Yang, Qian" w:date="2023-11-15T06:26:00Z">
            <w:rPr>
              <w:color w:val="0070C0"/>
              <w:szCs w:val="24"/>
            </w:rPr>
          </w:rPrChange>
        </w:rPr>
      </w:pPr>
      <w:r w:rsidRPr="007E7E04">
        <w:rPr>
          <w:color w:val="000000" w:themeColor="text1"/>
          <w:szCs w:val="24"/>
          <w:rPrChange w:id="27" w:author="Yang, Qian" w:date="2023-11-15T06:26:00Z">
            <w:rPr>
              <w:color w:val="0070C0"/>
              <w:szCs w:val="24"/>
            </w:rPr>
          </w:rPrChange>
        </w:rPr>
        <w:t xml:space="preserve">QC: NW needs to know the minimum delay for L1 </w:t>
      </w:r>
      <w:proofErr w:type="spellStart"/>
      <w:r w:rsidRPr="007E7E04">
        <w:rPr>
          <w:color w:val="000000" w:themeColor="text1"/>
          <w:szCs w:val="24"/>
          <w:rPrChange w:id="28" w:author="Yang, Qian" w:date="2023-11-15T06:26:00Z">
            <w:rPr>
              <w:color w:val="0070C0"/>
              <w:szCs w:val="24"/>
            </w:rPr>
          </w:rPrChange>
        </w:rPr>
        <w:t>mreasurements</w:t>
      </w:r>
      <w:proofErr w:type="spellEnd"/>
      <w:r w:rsidRPr="007E7E04">
        <w:rPr>
          <w:color w:val="000000" w:themeColor="text1"/>
          <w:szCs w:val="24"/>
          <w:rPrChange w:id="29" w:author="Yang, Qian" w:date="2023-11-15T06:26:00Z">
            <w:rPr>
              <w:color w:val="0070C0"/>
              <w:szCs w:val="24"/>
            </w:rPr>
          </w:rPrChange>
        </w:rPr>
        <w:t>.</w:t>
      </w:r>
    </w:p>
    <w:p w14:paraId="3F1B12B3" w14:textId="3C1FFD25" w:rsidR="00474CE0" w:rsidRPr="007E7E04" w:rsidRDefault="00217F53" w:rsidP="00325796">
      <w:pPr>
        <w:spacing w:after="120"/>
        <w:rPr>
          <w:color w:val="000000" w:themeColor="text1"/>
          <w:szCs w:val="24"/>
          <w:rPrChange w:id="30" w:author="Yang, Qian" w:date="2023-11-15T06:26:00Z">
            <w:rPr>
              <w:color w:val="0070C0"/>
              <w:szCs w:val="24"/>
            </w:rPr>
          </w:rPrChange>
        </w:rPr>
      </w:pPr>
      <w:r w:rsidRPr="007E7E04">
        <w:rPr>
          <w:color w:val="000000" w:themeColor="text1"/>
          <w:szCs w:val="24"/>
          <w:rPrChange w:id="31" w:author="Yang, Qian" w:date="2023-11-15T06:26:00Z">
            <w:rPr>
              <w:color w:val="0070C0"/>
              <w:szCs w:val="24"/>
            </w:rPr>
          </w:rPrChange>
        </w:rPr>
        <w:t>Ericsson: If no condition for UE indication of multi-Rx preference, then UE may not support the features in practice.</w:t>
      </w:r>
    </w:p>
    <w:p w14:paraId="6A1EA1C4" w14:textId="77777777" w:rsidR="00217F53" w:rsidRPr="007E7E04" w:rsidRDefault="00217F53" w:rsidP="00325796">
      <w:pPr>
        <w:spacing w:after="120"/>
        <w:rPr>
          <w:color w:val="000000" w:themeColor="text1"/>
          <w:szCs w:val="24"/>
          <w:rPrChange w:id="32" w:author="Yang, Qian" w:date="2023-11-15T06:26:00Z">
            <w:rPr>
              <w:color w:val="0070C0"/>
              <w:szCs w:val="24"/>
            </w:rPr>
          </w:rPrChange>
        </w:rPr>
      </w:pPr>
    </w:p>
    <w:p w14:paraId="73A089E4" w14:textId="549713D9" w:rsidR="00436C5D" w:rsidRPr="007E7E04" w:rsidRDefault="00436C5D" w:rsidP="00325796">
      <w:pPr>
        <w:spacing w:after="120"/>
        <w:rPr>
          <w:color w:val="000000" w:themeColor="text1"/>
          <w:szCs w:val="24"/>
          <w:highlight w:val="yellow"/>
          <w:rPrChange w:id="33" w:author="Yang, Qian" w:date="2023-11-15T06:26:00Z">
            <w:rPr>
              <w:color w:val="0070C0"/>
              <w:szCs w:val="24"/>
              <w:highlight w:val="yellow"/>
            </w:rPr>
          </w:rPrChange>
        </w:rPr>
      </w:pPr>
      <w:r w:rsidRPr="007E7E04">
        <w:rPr>
          <w:color w:val="000000" w:themeColor="text1"/>
          <w:szCs w:val="24"/>
          <w:highlight w:val="yellow"/>
          <w:rPrChange w:id="34" w:author="Yang, Qian" w:date="2023-11-15T06:26:00Z">
            <w:rPr>
              <w:color w:val="0070C0"/>
              <w:szCs w:val="24"/>
              <w:highlight w:val="yellow"/>
            </w:rPr>
          </w:rPrChange>
        </w:rPr>
        <w:t>Agreement:</w:t>
      </w:r>
    </w:p>
    <w:p w14:paraId="615CE275" w14:textId="54B29792" w:rsidR="00436C5D" w:rsidRPr="007E7E04" w:rsidRDefault="00272028" w:rsidP="00325796">
      <w:pPr>
        <w:spacing w:after="120"/>
        <w:rPr>
          <w:color w:val="000000" w:themeColor="text1"/>
          <w:szCs w:val="24"/>
          <w:rPrChange w:id="35" w:author="Yang, Qian" w:date="2023-11-15T06:26:00Z">
            <w:rPr>
              <w:color w:val="0070C0"/>
              <w:szCs w:val="24"/>
            </w:rPr>
          </w:rPrChange>
        </w:rPr>
      </w:pPr>
      <w:r w:rsidRPr="007E7E04">
        <w:rPr>
          <w:color w:val="000000" w:themeColor="text1"/>
          <w:szCs w:val="24"/>
          <w:highlight w:val="yellow"/>
          <w:rPrChange w:id="36" w:author="Yang, Qian" w:date="2023-11-15T06:26:00Z">
            <w:rPr>
              <w:color w:val="0070C0"/>
              <w:szCs w:val="24"/>
              <w:highlight w:val="yellow"/>
            </w:rPr>
          </w:rPrChange>
        </w:rPr>
        <w:tab/>
      </w:r>
      <w:r w:rsidR="00751894" w:rsidRPr="007E7E04">
        <w:rPr>
          <w:color w:val="000000" w:themeColor="text1"/>
          <w:szCs w:val="24"/>
          <w:highlight w:val="yellow"/>
          <w:rPrChange w:id="37" w:author="Yang, Qian" w:date="2023-11-15T06:26:00Z">
            <w:rPr>
              <w:color w:val="0070C0"/>
              <w:szCs w:val="24"/>
              <w:highlight w:val="yellow"/>
            </w:rPr>
          </w:rPrChange>
        </w:rPr>
        <w:t>Fast beam sweeping is always enabled if UE supports the fast beam sweeping capability</w:t>
      </w:r>
      <w:r w:rsidRPr="007E7E04">
        <w:rPr>
          <w:color w:val="000000" w:themeColor="text1"/>
          <w:szCs w:val="24"/>
          <w:highlight w:val="yellow"/>
          <w:rPrChange w:id="38" w:author="Yang, Qian" w:date="2023-11-15T06:26:00Z">
            <w:rPr>
              <w:color w:val="0070C0"/>
              <w:szCs w:val="24"/>
              <w:highlight w:val="yellow"/>
            </w:rPr>
          </w:rPrChange>
        </w:rPr>
        <w:t>.</w:t>
      </w:r>
    </w:p>
    <w:p w14:paraId="4AC59265" w14:textId="77777777" w:rsidR="00436C5D" w:rsidRDefault="00436C5D" w:rsidP="00325796">
      <w:pPr>
        <w:spacing w:after="120"/>
        <w:rPr>
          <w:color w:val="0070C0"/>
          <w:szCs w:val="24"/>
        </w:rPr>
      </w:pPr>
    </w:p>
    <w:p w14:paraId="4FA11C87" w14:textId="77777777" w:rsidR="00325796" w:rsidRDefault="00325796" w:rsidP="00325796">
      <w:pPr>
        <w:spacing w:after="120"/>
        <w:rPr>
          <w:color w:val="0070C0"/>
          <w:szCs w:val="24"/>
        </w:rPr>
      </w:pPr>
    </w:p>
    <w:p w14:paraId="72D04021" w14:textId="77777777" w:rsidR="00325796" w:rsidRPr="007F2FDC" w:rsidRDefault="00325796" w:rsidP="00325796">
      <w:pPr>
        <w:pStyle w:val="3"/>
        <w:numPr>
          <w:ilvl w:val="0"/>
          <w:numId w:val="0"/>
        </w:numPr>
        <w:rPr>
          <w:lang w:val="en-US"/>
        </w:rPr>
      </w:pPr>
      <w:r w:rsidRPr="007F2FDC">
        <w:rPr>
          <w:lang w:val="en-US"/>
        </w:rPr>
        <w:t xml:space="preserve">Sub-topic 1-2: Measurement period requirements </w:t>
      </w:r>
    </w:p>
    <w:p w14:paraId="3F1C356A" w14:textId="77777777" w:rsidR="00325796" w:rsidRDefault="00325796" w:rsidP="00325796">
      <w:pPr>
        <w:rPr>
          <w:b/>
          <w:color w:val="0070C0"/>
          <w:u w:val="single"/>
          <w:lang w:eastAsia="ko-KR"/>
        </w:rPr>
      </w:pPr>
      <w:r w:rsidRPr="000169E4">
        <w:rPr>
          <w:b/>
          <w:color w:val="0070C0"/>
          <w:u w:val="single"/>
          <w:lang w:eastAsia="ko-KR"/>
        </w:rPr>
        <w:t>Issue 1-2-</w:t>
      </w:r>
      <w:r>
        <w:rPr>
          <w:b/>
          <w:color w:val="0070C0"/>
          <w:u w:val="single"/>
          <w:lang w:eastAsia="ko-KR"/>
        </w:rPr>
        <w:t>1</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Pr>
          <w:b/>
          <w:color w:val="0070C0"/>
          <w:u w:val="single"/>
          <w:lang w:eastAsia="ko-KR"/>
        </w:rPr>
        <w:t xml:space="preserve">for L1-RSRP configured for </w:t>
      </w:r>
      <w:proofErr w:type="gramStart"/>
      <w:r>
        <w:rPr>
          <w:b/>
          <w:color w:val="0070C0"/>
          <w:u w:val="single"/>
          <w:lang w:eastAsia="ko-KR"/>
        </w:rPr>
        <w:t>GBBR</w:t>
      </w:r>
      <w:proofErr w:type="gramEnd"/>
      <w:r>
        <w:rPr>
          <w:b/>
          <w:color w:val="0070C0"/>
          <w:u w:val="single"/>
          <w:lang w:eastAsia="ko-KR"/>
        </w:rPr>
        <w:t xml:space="preserve"> </w:t>
      </w:r>
    </w:p>
    <w:p w14:paraId="3839EDFD" w14:textId="77777777" w:rsidR="00325796" w:rsidRDefault="00325796" w:rsidP="00325796">
      <w:pPr>
        <w:spacing w:after="120"/>
        <w:rPr>
          <w:b/>
          <w:color w:val="0070C0"/>
          <w:u w:val="single"/>
          <w:lang w:eastAsia="ko-KR"/>
        </w:rPr>
      </w:pPr>
      <w:r w:rsidRPr="00925A84">
        <w:rPr>
          <w:b/>
          <w:color w:val="0070C0"/>
          <w:u w:val="single"/>
          <w:lang w:eastAsia="ko-KR"/>
        </w:rPr>
        <w:t xml:space="preserve">Background: </w:t>
      </w:r>
    </w:p>
    <w:p w14:paraId="216BCB85" w14:textId="77777777" w:rsidR="00325796" w:rsidRPr="005A2A82" w:rsidRDefault="00325796" w:rsidP="00325796">
      <w:pPr>
        <w:spacing w:after="120"/>
        <w:ind w:left="1296"/>
        <w:rPr>
          <w:color w:val="0070C0"/>
          <w:szCs w:val="24"/>
        </w:rPr>
      </w:pPr>
      <w:r w:rsidRPr="005A2A82">
        <w:rPr>
          <w:color w:val="0070C0"/>
          <w:szCs w:val="24"/>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634"/>
      </w:tblGrid>
      <w:tr w:rsidR="00325796" w:rsidRPr="005A2A82" w14:paraId="3D6E7CB7" w14:textId="77777777" w:rsidTr="00D74A39">
        <w:trPr>
          <w:jc w:val="center"/>
        </w:trPr>
        <w:tc>
          <w:tcPr>
            <w:tcW w:w="2635" w:type="dxa"/>
            <w:tcBorders>
              <w:top w:val="single" w:sz="4" w:space="0" w:color="auto"/>
              <w:left w:val="single" w:sz="4" w:space="0" w:color="auto"/>
              <w:bottom w:val="single" w:sz="4" w:space="0" w:color="auto"/>
              <w:right w:val="single" w:sz="4" w:space="0" w:color="auto"/>
            </w:tcBorders>
            <w:hideMark/>
          </w:tcPr>
          <w:p w14:paraId="3F6B612B" w14:textId="77777777" w:rsidR="00325796" w:rsidRPr="005A2A82" w:rsidRDefault="00325796" w:rsidP="00D74A39">
            <w:pPr>
              <w:spacing w:after="120"/>
              <w:rPr>
                <w:color w:val="0070C0"/>
                <w:szCs w:val="24"/>
              </w:rPr>
            </w:pPr>
            <w:r w:rsidRPr="005A2A82">
              <w:rPr>
                <w:color w:val="0070C0"/>
                <w:szCs w:val="24"/>
              </w:rPr>
              <w:t>Configuration</w:t>
            </w:r>
          </w:p>
        </w:tc>
        <w:tc>
          <w:tcPr>
            <w:tcW w:w="4634" w:type="dxa"/>
            <w:tcBorders>
              <w:top w:val="single" w:sz="4" w:space="0" w:color="auto"/>
              <w:left w:val="single" w:sz="4" w:space="0" w:color="auto"/>
              <w:bottom w:val="single" w:sz="4" w:space="0" w:color="auto"/>
              <w:right w:val="single" w:sz="4" w:space="0" w:color="auto"/>
            </w:tcBorders>
            <w:hideMark/>
          </w:tcPr>
          <w:p w14:paraId="157B7CC6" w14:textId="77777777" w:rsidR="00325796" w:rsidRPr="005A2A82" w:rsidRDefault="00325796" w:rsidP="00D74A39">
            <w:pPr>
              <w:spacing w:after="120"/>
              <w:rPr>
                <w:color w:val="0070C0"/>
                <w:szCs w:val="24"/>
              </w:rPr>
            </w:pPr>
            <w:r w:rsidRPr="005A2A82">
              <w:rPr>
                <w:color w:val="0070C0"/>
                <w:szCs w:val="24"/>
              </w:rPr>
              <w:t>TL1-RSRP_Measurement_Period_SSB (</w:t>
            </w:r>
            <w:proofErr w:type="spellStart"/>
            <w:r w:rsidRPr="005A2A82">
              <w:rPr>
                <w:color w:val="0070C0"/>
                <w:szCs w:val="24"/>
              </w:rPr>
              <w:t>ms</w:t>
            </w:r>
            <w:proofErr w:type="spellEnd"/>
            <w:r w:rsidRPr="005A2A82">
              <w:rPr>
                <w:color w:val="0070C0"/>
                <w:szCs w:val="24"/>
              </w:rPr>
              <w:t>)</w:t>
            </w:r>
          </w:p>
        </w:tc>
      </w:tr>
      <w:tr w:rsidR="00325796" w:rsidRPr="005A2A82" w14:paraId="2DD2F379" w14:textId="77777777" w:rsidTr="00D74A39">
        <w:trPr>
          <w:jc w:val="center"/>
        </w:trPr>
        <w:tc>
          <w:tcPr>
            <w:tcW w:w="2635" w:type="dxa"/>
            <w:tcBorders>
              <w:top w:val="single" w:sz="4" w:space="0" w:color="auto"/>
              <w:left w:val="single" w:sz="4" w:space="0" w:color="auto"/>
              <w:bottom w:val="single" w:sz="4" w:space="0" w:color="auto"/>
              <w:right w:val="single" w:sz="4" w:space="0" w:color="auto"/>
            </w:tcBorders>
            <w:hideMark/>
          </w:tcPr>
          <w:p w14:paraId="52B34894" w14:textId="77777777" w:rsidR="00325796" w:rsidRPr="005A2A82" w:rsidRDefault="00325796" w:rsidP="00D74A39">
            <w:pPr>
              <w:spacing w:after="120"/>
              <w:rPr>
                <w:color w:val="0070C0"/>
                <w:szCs w:val="24"/>
              </w:rPr>
            </w:pPr>
            <w:r w:rsidRPr="005A2A82">
              <w:rPr>
                <w:color w:val="0070C0"/>
                <w:szCs w:val="24"/>
              </w:rPr>
              <w:t>non-DRX</w:t>
            </w:r>
          </w:p>
        </w:tc>
        <w:tc>
          <w:tcPr>
            <w:tcW w:w="4634" w:type="dxa"/>
            <w:tcBorders>
              <w:top w:val="single" w:sz="4" w:space="0" w:color="auto"/>
              <w:left w:val="single" w:sz="4" w:space="0" w:color="auto"/>
              <w:bottom w:val="single" w:sz="4" w:space="0" w:color="auto"/>
              <w:right w:val="single" w:sz="4" w:space="0" w:color="auto"/>
            </w:tcBorders>
            <w:hideMark/>
          </w:tcPr>
          <w:p w14:paraId="42F43646" w14:textId="77777777" w:rsidR="00325796" w:rsidRPr="005A2A82" w:rsidRDefault="00325796" w:rsidP="00D74A39">
            <w:pPr>
              <w:spacing w:after="120"/>
              <w:rPr>
                <w:color w:val="0070C0"/>
                <w:szCs w:val="24"/>
              </w:rPr>
            </w:pPr>
            <w:proofErr w:type="gramStart"/>
            <w:r w:rsidRPr="005A2A82">
              <w:rPr>
                <w:color w:val="0070C0"/>
                <w:szCs w:val="24"/>
              </w:rPr>
              <w:t>max(</w:t>
            </w:r>
            <w:proofErr w:type="spellStart"/>
            <w:proofErr w:type="gramEnd"/>
            <w:r w:rsidRPr="005A2A82">
              <w:rPr>
                <w:color w:val="0070C0"/>
                <w:szCs w:val="24"/>
              </w:rPr>
              <w:t>TReport</w:t>
            </w:r>
            <w:proofErr w:type="spellEnd"/>
            <w:r w:rsidRPr="005A2A82">
              <w:rPr>
                <w:color w:val="0070C0"/>
                <w:szCs w:val="24"/>
              </w:rPr>
              <w:t>, ceil(M*P*N)*TSSB)</w:t>
            </w:r>
          </w:p>
        </w:tc>
      </w:tr>
      <w:tr w:rsidR="00325796" w:rsidRPr="005A2A82" w14:paraId="1FA16915" w14:textId="77777777" w:rsidTr="00D74A39">
        <w:trPr>
          <w:jc w:val="center"/>
        </w:trPr>
        <w:tc>
          <w:tcPr>
            <w:tcW w:w="2635" w:type="dxa"/>
            <w:tcBorders>
              <w:top w:val="single" w:sz="4" w:space="0" w:color="auto"/>
              <w:left w:val="single" w:sz="4" w:space="0" w:color="auto"/>
              <w:bottom w:val="single" w:sz="4" w:space="0" w:color="auto"/>
              <w:right w:val="single" w:sz="4" w:space="0" w:color="auto"/>
            </w:tcBorders>
            <w:hideMark/>
          </w:tcPr>
          <w:p w14:paraId="10D32CD8" w14:textId="77777777" w:rsidR="00325796" w:rsidRPr="005A2A82" w:rsidRDefault="00325796" w:rsidP="00D74A39">
            <w:pPr>
              <w:spacing w:after="120"/>
              <w:rPr>
                <w:color w:val="0070C0"/>
                <w:szCs w:val="24"/>
              </w:rPr>
            </w:pPr>
            <w:r w:rsidRPr="005A2A82">
              <w:rPr>
                <w:color w:val="0070C0"/>
                <w:szCs w:val="24"/>
              </w:rPr>
              <w:t>DRX cycle ≤ 320ms</w:t>
            </w:r>
          </w:p>
        </w:tc>
        <w:tc>
          <w:tcPr>
            <w:tcW w:w="4634" w:type="dxa"/>
            <w:tcBorders>
              <w:top w:val="single" w:sz="4" w:space="0" w:color="auto"/>
              <w:left w:val="single" w:sz="4" w:space="0" w:color="auto"/>
              <w:bottom w:val="single" w:sz="4" w:space="0" w:color="auto"/>
              <w:right w:val="single" w:sz="4" w:space="0" w:color="auto"/>
            </w:tcBorders>
            <w:hideMark/>
          </w:tcPr>
          <w:p w14:paraId="106C23AD" w14:textId="77777777" w:rsidR="00325796" w:rsidRPr="005A2A82" w:rsidRDefault="00325796" w:rsidP="00D74A39">
            <w:pPr>
              <w:spacing w:after="120"/>
              <w:rPr>
                <w:color w:val="0070C0"/>
                <w:szCs w:val="24"/>
              </w:rPr>
            </w:pPr>
            <w:proofErr w:type="gramStart"/>
            <w:r w:rsidRPr="005A2A82">
              <w:rPr>
                <w:color w:val="0070C0"/>
                <w:szCs w:val="24"/>
              </w:rPr>
              <w:t>max(</w:t>
            </w:r>
            <w:proofErr w:type="spellStart"/>
            <w:proofErr w:type="gramEnd"/>
            <w:r w:rsidRPr="005A2A82">
              <w:rPr>
                <w:color w:val="0070C0"/>
                <w:szCs w:val="24"/>
              </w:rPr>
              <w:t>TReport</w:t>
            </w:r>
            <w:proofErr w:type="spellEnd"/>
            <w:r w:rsidRPr="005A2A82">
              <w:rPr>
                <w:color w:val="0070C0"/>
                <w:szCs w:val="24"/>
              </w:rPr>
              <w:t>, ceil(1.5*M*P*N)*max(TDRX,TSSB))</w:t>
            </w:r>
          </w:p>
        </w:tc>
      </w:tr>
      <w:tr w:rsidR="00325796" w:rsidRPr="005A2A82" w14:paraId="6B9C0846" w14:textId="77777777" w:rsidTr="00D74A39">
        <w:trPr>
          <w:jc w:val="center"/>
        </w:trPr>
        <w:tc>
          <w:tcPr>
            <w:tcW w:w="2635" w:type="dxa"/>
            <w:tcBorders>
              <w:top w:val="single" w:sz="4" w:space="0" w:color="auto"/>
              <w:left w:val="single" w:sz="4" w:space="0" w:color="auto"/>
              <w:bottom w:val="single" w:sz="4" w:space="0" w:color="auto"/>
              <w:right w:val="single" w:sz="4" w:space="0" w:color="auto"/>
            </w:tcBorders>
            <w:hideMark/>
          </w:tcPr>
          <w:p w14:paraId="0E491E2D" w14:textId="77777777" w:rsidR="00325796" w:rsidRPr="005A2A82" w:rsidRDefault="00325796" w:rsidP="00D74A39">
            <w:pPr>
              <w:spacing w:after="120"/>
              <w:rPr>
                <w:color w:val="0070C0"/>
                <w:szCs w:val="24"/>
              </w:rPr>
            </w:pPr>
            <w:r w:rsidRPr="005A2A82">
              <w:rPr>
                <w:color w:val="0070C0"/>
                <w:szCs w:val="24"/>
              </w:rPr>
              <w:t>DRX cycle &gt; 320ms</w:t>
            </w:r>
          </w:p>
        </w:tc>
        <w:tc>
          <w:tcPr>
            <w:tcW w:w="4634" w:type="dxa"/>
            <w:tcBorders>
              <w:top w:val="single" w:sz="4" w:space="0" w:color="auto"/>
              <w:left w:val="single" w:sz="4" w:space="0" w:color="auto"/>
              <w:bottom w:val="single" w:sz="4" w:space="0" w:color="auto"/>
              <w:right w:val="single" w:sz="4" w:space="0" w:color="auto"/>
            </w:tcBorders>
            <w:hideMark/>
          </w:tcPr>
          <w:p w14:paraId="26176C22" w14:textId="77777777" w:rsidR="00325796" w:rsidRPr="005A2A82" w:rsidRDefault="00325796" w:rsidP="00D74A39">
            <w:pPr>
              <w:spacing w:after="120"/>
              <w:rPr>
                <w:color w:val="0070C0"/>
                <w:szCs w:val="24"/>
              </w:rPr>
            </w:pPr>
            <w:proofErr w:type="gramStart"/>
            <w:r w:rsidRPr="005A2A82">
              <w:rPr>
                <w:color w:val="0070C0"/>
                <w:szCs w:val="24"/>
              </w:rPr>
              <w:t>ceil(</w:t>
            </w:r>
            <w:proofErr w:type="gramEnd"/>
            <w:r w:rsidRPr="005A2A82">
              <w:rPr>
                <w:color w:val="0070C0"/>
                <w:szCs w:val="24"/>
              </w:rPr>
              <w:t>1.5*M*P*N)*TDRX</w:t>
            </w:r>
          </w:p>
        </w:tc>
      </w:tr>
      <w:tr w:rsidR="00325796" w:rsidRPr="005A2A82" w14:paraId="4DDCE3F5" w14:textId="77777777" w:rsidTr="00D74A39">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5BF660E9" w14:textId="77777777" w:rsidR="00325796" w:rsidRPr="005A2A82" w:rsidRDefault="00325796" w:rsidP="00D74A39">
            <w:pPr>
              <w:spacing w:after="120"/>
              <w:rPr>
                <w:color w:val="0070C0"/>
                <w:szCs w:val="24"/>
              </w:rPr>
            </w:pPr>
            <w:r w:rsidRPr="005A2A82">
              <w:rPr>
                <w:color w:val="0070C0"/>
                <w:szCs w:val="24"/>
              </w:rPr>
              <w:t>Note 1:</w:t>
            </w:r>
            <w:r w:rsidRPr="005A2A82">
              <w:rPr>
                <w:color w:val="0070C0"/>
                <w:szCs w:val="24"/>
              </w:rPr>
              <w:tab/>
              <w:t xml:space="preserve">TSSB = </w:t>
            </w:r>
            <w:proofErr w:type="spellStart"/>
            <w:r w:rsidRPr="005A2A82">
              <w:rPr>
                <w:color w:val="0070C0"/>
                <w:szCs w:val="24"/>
              </w:rPr>
              <w:t>ssb-periodicityServingCell</w:t>
            </w:r>
            <w:proofErr w:type="spellEnd"/>
            <w:r w:rsidRPr="005A2A82">
              <w:rPr>
                <w:color w:val="0070C0"/>
                <w:szCs w:val="24"/>
              </w:rPr>
              <w:t xml:space="preserve"> is the periodicity of the SSB-Index configured for L1-RSRP measurement. TDRX is the DRX cycle length. </w:t>
            </w:r>
            <w:proofErr w:type="spellStart"/>
            <w:r w:rsidRPr="005A2A82">
              <w:rPr>
                <w:color w:val="0070C0"/>
                <w:szCs w:val="24"/>
              </w:rPr>
              <w:t>TReport</w:t>
            </w:r>
            <w:proofErr w:type="spellEnd"/>
            <w:r w:rsidRPr="005A2A82">
              <w:rPr>
                <w:color w:val="0070C0"/>
                <w:szCs w:val="24"/>
              </w:rPr>
              <w:t xml:space="preserve"> is configured periodicity for reporting.</w:t>
            </w:r>
          </w:p>
          <w:p w14:paraId="15F0B1AC" w14:textId="77777777" w:rsidR="00325796" w:rsidRPr="005A2A82" w:rsidRDefault="00325796" w:rsidP="00D74A39">
            <w:pPr>
              <w:spacing w:after="120"/>
              <w:rPr>
                <w:color w:val="0070C0"/>
                <w:szCs w:val="24"/>
              </w:rPr>
            </w:pPr>
            <w:r w:rsidRPr="005A2A82">
              <w:rPr>
                <w:color w:val="0070C0"/>
                <w:szCs w:val="24"/>
              </w:rPr>
              <w:t>Note 2:</w:t>
            </w:r>
            <w:r w:rsidRPr="005A2A82">
              <w:rPr>
                <w:color w:val="0070C0"/>
                <w:szCs w:val="24"/>
              </w:rPr>
              <w:tab/>
              <w:t>N is FFS</w:t>
            </w:r>
          </w:p>
        </w:tc>
      </w:tr>
    </w:tbl>
    <w:p w14:paraId="2E220AFE" w14:textId="77777777" w:rsidR="00325796" w:rsidRPr="005A2A82" w:rsidRDefault="00325796" w:rsidP="00325796">
      <w:pPr>
        <w:spacing w:after="120"/>
        <w:ind w:left="1296"/>
        <w:rPr>
          <w:color w:val="0070C0"/>
          <w:szCs w:val="24"/>
        </w:rPr>
      </w:pPr>
    </w:p>
    <w:p w14:paraId="6B0C75B5" w14:textId="77777777" w:rsidR="00325796" w:rsidRPr="008448C2" w:rsidRDefault="00325796" w:rsidP="00325796">
      <w:pPr>
        <w:pStyle w:val="a3"/>
        <w:numPr>
          <w:ilvl w:val="0"/>
          <w:numId w:val="43"/>
        </w:numPr>
        <w:overflowPunct w:val="0"/>
        <w:autoSpaceDE w:val="0"/>
        <w:autoSpaceDN w:val="0"/>
        <w:adjustRightInd w:val="0"/>
        <w:textAlignment w:val="baseline"/>
        <w:rPr>
          <w:color w:val="0070C0"/>
        </w:rPr>
      </w:pPr>
      <w:r w:rsidRPr="008448C2">
        <w:rPr>
          <w:color w:val="0070C0"/>
        </w:rPr>
        <w:t>N is FFS</w:t>
      </w:r>
    </w:p>
    <w:p w14:paraId="580C8CE0" w14:textId="77777777" w:rsidR="00325796" w:rsidRPr="008448C2" w:rsidRDefault="00325796" w:rsidP="00325796">
      <w:pPr>
        <w:pStyle w:val="a3"/>
        <w:numPr>
          <w:ilvl w:val="0"/>
          <w:numId w:val="44"/>
        </w:numPr>
        <w:overflowPunct w:val="0"/>
        <w:autoSpaceDE w:val="0"/>
        <w:autoSpaceDN w:val="0"/>
        <w:adjustRightInd w:val="0"/>
        <w:textAlignment w:val="baseline"/>
        <w:rPr>
          <w:color w:val="0070C0"/>
        </w:rPr>
      </w:pPr>
      <w:r w:rsidRPr="008448C2">
        <w:rPr>
          <w:color w:val="0070C0"/>
        </w:rPr>
        <w:t>Option 1: N = [</w:t>
      </w:r>
      <w:proofErr w:type="spellStart"/>
      <w:r w:rsidRPr="008448C2">
        <w:rPr>
          <w:color w:val="0070C0"/>
        </w:rPr>
        <w:t>reduceNumberRxBeam</w:t>
      </w:r>
      <w:proofErr w:type="spellEnd"/>
      <w:r w:rsidRPr="008448C2">
        <w:rPr>
          <w:color w:val="0070C0"/>
        </w:rPr>
        <w:t xml:space="preserve">] for UE supporting faster beam sweeping under multi-Rx operations; </w:t>
      </w:r>
      <w:proofErr w:type="gramStart"/>
      <w:r w:rsidRPr="008448C2">
        <w:rPr>
          <w:color w:val="0070C0"/>
        </w:rPr>
        <w:t>otherwise</w:t>
      </w:r>
      <w:proofErr w:type="gramEnd"/>
      <w:r w:rsidRPr="008448C2">
        <w:rPr>
          <w:color w:val="0070C0"/>
        </w:rPr>
        <w:t xml:space="preserve"> N=8. (vivo, OPPO, QC, HW, ZTE, MTK</w:t>
      </w:r>
      <w:r w:rsidRPr="00337D68">
        <w:rPr>
          <w:rFonts w:eastAsiaTheme="minorEastAsia"/>
          <w:color w:val="0070C0"/>
        </w:rPr>
        <w:t>, Samsung</w:t>
      </w:r>
      <w:r w:rsidRPr="00337D68">
        <w:rPr>
          <w:color w:val="0070C0"/>
        </w:rPr>
        <w:t>)</w:t>
      </w:r>
    </w:p>
    <w:p w14:paraId="74854B68" w14:textId="77777777" w:rsidR="00325796" w:rsidRPr="008448C2" w:rsidRDefault="00325796" w:rsidP="00325796">
      <w:pPr>
        <w:pStyle w:val="a3"/>
        <w:numPr>
          <w:ilvl w:val="0"/>
          <w:numId w:val="44"/>
        </w:numPr>
        <w:overflowPunct w:val="0"/>
        <w:autoSpaceDE w:val="0"/>
        <w:autoSpaceDN w:val="0"/>
        <w:adjustRightInd w:val="0"/>
        <w:textAlignment w:val="baseline"/>
        <w:rPr>
          <w:color w:val="0070C0"/>
        </w:rPr>
      </w:pPr>
      <w:r w:rsidRPr="008448C2">
        <w:rPr>
          <w:color w:val="0070C0"/>
        </w:rPr>
        <w:t>Option 2: N = 8 + K, where K is the number of SSBs in each CMR set (Apple)</w:t>
      </w:r>
    </w:p>
    <w:p w14:paraId="38AAD369" w14:textId="77777777" w:rsidR="00325796" w:rsidRPr="005A2A82" w:rsidRDefault="00325796" w:rsidP="00325796">
      <w:pPr>
        <w:pStyle w:val="a3"/>
        <w:numPr>
          <w:ilvl w:val="0"/>
          <w:numId w:val="44"/>
        </w:numPr>
        <w:overflowPunct w:val="0"/>
        <w:autoSpaceDE w:val="0"/>
        <w:autoSpaceDN w:val="0"/>
        <w:adjustRightInd w:val="0"/>
        <w:textAlignment w:val="baseline"/>
        <w:rPr>
          <w:color w:val="0070C0"/>
        </w:rPr>
      </w:pPr>
      <w:r w:rsidRPr="005A2A82">
        <w:rPr>
          <w:color w:val="0070C0"/>
        </w:rPr>
        <w:t>FFS: For CSI-RS based L1-RSRP measurements in FR2, the existing L1-RSRP measurement period is reused when configured for GBBR.</w:t>
      </w:r>
    </w:p>
    <w:p w14:paraId="0C7D3C16" w14:textId="77777777" w:rsidR="00325796" w:rsidRDefault="00325796" w:rsidP="00325796">
      <w:pPr>
        <w:rPr>
          <w:rFonts w:eastAsia="Malgun Gothic"/>
          <w:b/>
          <w:color w:val="0070C0"/>
          <w:u w:val="single"/>
          <w:lang w:eastAsia="ko-KR"/>
        </w:rPr>
      </w:pPr>
    </w:p>
    <w:p w14:paraId="70D60CFE" w14:textId="2F398F92" w:rsidR="001326F6" w:rsidRPr="001326F6" w:rsidRDefault="001326F6" w:rsidP="00325796">
      <w:pPr>
        <w:rPr>
          <w:rFonts w:eastAsiaTheme="minorEastAsia"/>
          <w:bCs/>
          <w:color w:val="0070C0"/>
          <w:u w:val="single"/>
        </w:rPr>
      </w:pPr>
      <w:r w:rsidRPr="001326F6">
        <w:rPr>
          <w:rFonts w:eastAsiaTheme="minorEastAsia" w:hint="eastAsia"/>
          <w:bCs/>
          <w:color w:val="0070C0"/>
          <w:u w:val="single"/>
        </w:rPr>
        <w:t>D</w:t>
      </w:r>
      <w:r w:rsidRPr="001326F6">
        <w:rPr>
          <w:rFonts w:eastAsiaTheme="minorEastAsia"/>
          <w:bCs/>
          <w:color w:val="0070C0"/>
          <w:u w:val="single"/>
        </w:rPr>
        <w:t>iscussion:</w:t>
      </w:r>
    </w:p>
    <w:p w14:paraId="681D545B" w14:textId="08AAF36D" w:rsidR="00497225" w:rsidRPr="001326F6" w:rsidRDefault="00497225" w:rsidP="00325796">
      <w:pPr>
        <w:rPr>
          <w:rFonts w:eastAsiaTheme="minorEastAsia"/>
          <w:bCs/>
          <w:color w:val="000000" w:themeColor="text1"/>
          <w:u w:val="single"/>
        </w:rPr>
      </w:pPr>
      <w:r w:rsidRPr="001326F6">
        <w:rPr>
          <w:rFonts w:eastAsiaTheme="minorEastAsia"/>
          <w:bCs/>
          <w:color w:val="000000" w:themeColor="text1"/>
          <w:u w:val="single"/>
        </w:rPr>
        <w:t xml:space="preserve">Ericsson: Does N= 8 mean we remove the table for measurement period requirements for L1-RSRP </w:t>
      </w:r>
      <w:r w:rsidRPr="001326F6">
        <w:rPr>
          <w:rFonts w:eastAsiaTheme="minorEastAsia" w:hint="eastAsia"/>
          <w:bCs/>
          <w:color w:val="000000" w:themeColor="text1"/>
          <w:u w:val="single"/>
        </w:rPr>
        <w:t>GBBR</w:t>
      </w:r>
      <w:r w:rsidRPr="001326F6">
        <w:rPr>
          <w:rFonts w:eastAsiaTheme="minorEastAsia"/>
          <w:bCs/>
          <w:color w:val="000000" w:themeColor="text1"/>
          <w:u w:val="single"/>
        </w:rPr>
        <w:t>:</w:t>
      </w:r>
    </w:p>
    <w:p w14:paraId="06F6BCD2" w14:textId="1CBDF870" w:rsidR="00497225" w:rsidRPr="001326F6" w:rsidRDefault="00497225" w:rsidP="00325796">
      <w:pPr>
        <w:rPr>
          <w:rFonts w:eastAsiaTheme="minorEastAsia"/>
          <w:bCs/>
          <w:color w:val="000000" w:themeColor="text1"/>
          <w:u w:val="single"/>
        </w:rPr>
      </w:pPr>
      <w:r w:rsidRPr="001326F6">
        <w:rPr>
          <w:rFonts w:eastAsiaTheme="minorEastAsia"/>
          <w:bCs/>
          <w:color w:val="000000" w:themeColor="text1"/>
          <w:u w:val="single"/>
        </w:rPr>
        <w:t>Vivo: Yes.</w:t>
      </w:r>
    </w:p>
    <w:p w14:paraId="1D76F12A" w14:textId="7B6FD3BC" w:rsidR="00AE42BA" w:rsidRPr="001326F6" w:rsidRDefault="00AE42BA" w:rsidP="00325796">
      <w:pPr>
        <w:rPr>
          <w:rFonts w:eastAsiaTheme="minorEastAsia"/>
          <w:bCs/>
          <w:color w:val="000000" w:themeColor="text1"/>
          <w:u w:val="single"/>
        </w:rPr>
      </w:pPr>
      <w:r w:rsidRPr="001326F6">
        <w:rPr>
          <w:rFonts w:eastAsiaTheme="minorEastAsia" w:hint="eastAsia"/>
          <w:bCs/>
          <w:color w:val="000000" w:themeColor="text1"/>
          <w:u w:val="single"/>
        </w:rPr>
        <w:t>A</w:t>
      </w:r>
      <w:r w:rsidRPr="001326F6">
        <w:rPr>
          <w:rFonts w:eastAsiaTheme="minorEastAsia"/>
          <w:bCs/>
          <w:color w:val="000000" w:themeColor="text1"/>
          <w:u w:val="single"/>
        </w:rPr>
        <w:t>pple: we are okay to remove the table. Clarify it is for measurement on two CMR sets.</w:t>
      </w:r>
    </w:p>
    <w:p w14:paraId="12DB6946" w14:textId="77777777" w:rsidR="001D7016" w:rsidRDefault="001D7016" w:rsidP="00325796">
      <w:pPr>
        <w:rPr>
          <w:rFonts w:eastAsia="Malgun Gothic"/>
          <w:b/>
          <w:color w:val="0070C0"/>
          <w:u w:val="single"/>
          <w:lang w:eastAsia="ko-KR"/>
        </w:rPr>
      </w:pPr>
    </w:p>
    <w:p w14:paraId="09F3DEE1" w14:textId="77777777" w:rsidR="001D7016" w:rsidRPr="00EB5CBB" w:rsidRDefault="001D7016" w:rsidP="001D7016">
      <w:pPr>
        <w:spacing w:after="120"/>
        <w:rPr>
          <w:sz w:val="21"/>
          <w:szCs w:val="24"/>
          <w:highlight w:val="green"/>
          <w:lang w:val="en-US"/>
        </w:rPr>
      </w:pPr>
      <w:r w:rsidRPr="00EB5CBB">
        <w:rPr>
          <w:rFonts w:hint="eastAsia"/>
          <w:sz w:val="21"/>
          <w:szCs w:val="24"/>
          <w:highlight w:val="green"/>
          <w:lang w:val="en-US"/>
        </w:rPr>
        <w:t>S</w:t>
      </w:r>
      <w:r w:rsidRPr="00EB5CBB">
        <w:rPr>
          <w:sz w:val="21"/>
          <w:szCs w:val="24"/>
          <w:highlight w:val="green"/>
          <w:lang w:val="en-US"/>
        </w:rPr>
        <w:t xml:space="preserve">elect one of the two alternatives in this meeting: </w:t>
      </w:r>
    </w:p>
    <w:p w14:paraId="6BBA25AB" w14:textId="77777777" w:rsidR="001D7016" w:rsidRPr="00EB5CBB" w:rsidRDefault="001D7016" w:rsidP="001D7016">
      <w:pPr>
        <w:spacing w:after="120"/>
        <w:rPr>
          <w:sz w:val="21"/>
          <w:szCs w:val="24"/>
          <w:highlight w:val="green"/>
          <w:lang w:val="en-US"/>
        </w:rPr>
      </w:pPr>
      <w:r w:rsidRPr="00EB5CBB">
        <w:rPr>
          <w:rFonts w:hint="eastAsia"/>
          <w:sz w:val="21"/>
          <w:szCs w:val="24"/>
          <w:highlight w:val="green"/>
          <w:lang w:val="en-US"/>
        </w:rPr>
        <w:t>A</w:t>
      </w:r>
      <w:r w:rsidRPr="00EB5CBB">
        <w:rPr>
          <w:sz w:val="21"/>
          <w:szCs w:val="24"/>
          <w:highlight w:val="green"/>
          <w:lang w:val="en-US"/>
        </w:rPr>
        <w:t>l</w:t>
      </w:r>
      <w:r w:rsidRPr="00EB5CBB">
        <w:rPr>
          <w:rFonts w:hint="eastAsia"/>
          <w:sz w:val="21"/>
          <w:szCs w:val="24"/>
          <w:highlight w:val="green"/>
          <w:lang w:val="en-US"/>
        </w:rPr>
        <w:t>ter</w:t>
      </w:r>
      <w:r w:rsidRPr="00EB5CBB">
        <w:rPr>
          <w:sz w:val="21"/>
          <w:szCs w:val="24"/>
          <w:highlight w:val="green"/>
          <w:lang w:val="en-US"/>
        </w:rPr>
        <w:t xml:space="preserve">native 1: </w:t>
      </w:r>
    </w:p>
    <w:p w14:paraId="5F43F958" w14:textId="77777777" w:rsidR="001D7016" w:rsidRPr="00EB5CBB" w:rsidRDefault="001D7016" w:rsidP="001D7016">
      <w:pPr>
        <w:pStyle w:val="a3"/>
        <w:numPr>
          <w:ilvl w:val="1"/>
          <w:numId w:val="25"/>
        </w:numPr>
        <w:rPr>
          <w:highlight w:val="green"/>
        </w:rPr>
      </w:pPr>
      <w:r w:rsidRPr="00EB5CBB">
        <w:rPr>
          <w:highlight w:val="green"/>
        </w:rPr>
        <w:t>N = [</w:t>
      </w:r>
      <w:proofErr w:type="spellStart"/>
      <w:r w:rsidRPr="00EB5CBB">
        <w:rPr>
          <w:highlight w:val="green"/>
        </w:rPr>
        <w:t>reduceNumberRxBeam</w:t>
      </w:r>
      <w:proofErr w:type="spellEnd"/>
      <w:r w:rsidRPr="00EB5CBB">
        <w:rPr>
          <w:highlight w:val="green"/>
        </w:rPr>
        <w:t xml:space="preserve">] for UE supporting faster beam sweeping under multi-Rx operations </w:t>
      </w:r>
      <w:r w:rsidRPr="00EB5CBB">
        <w:rPr>
          <w:rFonts w:hint="eastAsia"/>
          <w:highlight w:val="green"/>
        </w:rPr>
        <w:t>[for</w:t>
      </w:r>
      <w:r w:rsidRPr="00EB5CBB">
        <w:rPr>
          <w:highlight w:val="green"/>
        </w:rPr>
        <w:t xml:space="preserve"> </w:t>
      </w:r>
      <w:r w:rsidRPr="00EB5CBB">
        <w:rPr>
          <w:rFonts w:hint="eastAsia"/>
          <w:highlight w:val="green"/>
        </w:rPr>
        <w:t>GBBR</w:t>
      </w:r>
      <w:r w:rsidRPr="00EB5CBB">
        <w:rPr>
          <w:highlight w:val="green"/>
        </w:rPr>
        <w:t xml:space="preserve">]; otherwise, N=8 </w:t>
      </w:r>
    </w:p>
    <w:p w14:paraId="4DC19848" w14:textId="77777777" w:rsidR="001D7016" w:rsidRPr="00EB5CBB" w:rsidRDefault="001D7016" w:rsidP="001D7016">
      <w:pPr>
        <w:pStyle w:val="a3"/>
        <w:numPr>
          <w:ilvl w:val="2"/>
          <w:numId w:val="25"/>
        </w:numPr>
        <w:rPr>
          <w:highlight w:val="green"/>
        </w:rPr>
      </w:pPr>
      <w:r w:rsidRPr="00EB5CBB">
        <w:rPr>
          <w:highlight w:val="green"/>
        </w:rPr>
        <w:t>Note: A new capability is considered here.</w:t>
      </w:r>
    </w:p>
    <w:p w14:paraId="16FBF0E7" w14:textId="77777777" w:rsidR="001D7016" w:rsidRPr="00EB5CBB" w:rsidRDefault="001D7016" w:rsidP="001D7016">
      <w:pPr>
        <w:pStyle w:val="a3"/>
        <w:numPr>
          <w:ilvl w:val="1"/>
          <w:numId w:val="25"/>
        </w:numPr>
        <w:rPr>
          <w:highlight w:val="green"/>
        </w:rPr>
      </w:pPr>
      <w:r w:rsidRPr="00EB5CBB">
        <w:rPr>
          <w:highlight w:val="green"/>
        </w:rPr>
        <w:lastRenderedPageBreak/>
        <w:t>N = 8+K [</w:t>
      </w:r>
      <w:r w:rsidRPr="00EB5CBB">
        <w:rPr>
          <w:rFonts w:hint="eastAsia"/>
          <w:highlight w:val="green"/>
        </w:rPr>
        <w:t>if</w:t>
      </w:r>
      <w:r w:rsidRPr="00EB5CBB">
        <w:rPr>
          <w:highlight w:val="green"/>
        </w:rPr>
        <w:t xml:space="preserve"> the new UE capability is not reported].</w:t>
      </w:r>
    </w:p>
    <w:p w14:paraId="5A55933A" w14:textId="77777777" w:rsidR="001D7016" w:rsidRPr="00D51CE9" w:rsidRDefault="001D7016" w:rsidP="001D7016">
      <w:pPr>
        <w:spacing w:after="120"/>
        <w:rPr>
          <w:sz w:val="21"/>
          <w:szCs w:val="24"/>
          <w:lang w:val="en-US"/>
        </w:rPr>
      </w:pPr>
      <w:r w:rsidRPr="00EB5CBB">
        <w:rPr>
          <w:sz w:val="21"/>
          <w:szCs w:val="24"/>
          <w:highlight w:val="green"/>
          <w:lang w:val="en-US"/>
        </w:rPr>
        <w:t xml:space="preserve">Alternative 2: </w:t>
      </w:r>
      <w:r w:rsidRPr="00EB5CBB">
        <w:rPr>
          <w:rFonts w:hint="eastAsia"/>
          <w:sz w:val="21"/>
          <w:szCs w:val="24"/>
          <w:highlight w:val="green"/>
          <w:lang w:val="en-US"/>
        </w:rPr>
        <w:t>N</w:t>
      </w:r>
      <w:r w:rsidRPr="00EB5CBB">
        <w:rPr>
          <w:sz w:val="21"/>
          <w:szCs w:val="24"/>
          <w:highlight w:val="green"/>
          <w:lang w:val="en-US"/>
        </w:rPr>
        <w:t xml:space="preserve"> =8.</w:t>
      </w:r>
      <w:r>
        <w:rPr>
          <w:sz w:val="21"/>
          <w:szCs w:val="24"/>
          <w:lang w:val="en-US"/>
        </w:rPr>
        <w:t xml:space="preserve"> </w:t>
      </w:r>
    </w:p>
    <w:p w14:paraId="06D3E7F5" w14:textId="77777777" w:rsidR="001D7016" w:rsidRDefault="001D7016" w:rsidP="00325796">
      <w:pPr>
        <w:rPr>
          <w:rFonts w:eastAsia="Malgun Gothic"/>
          <w:b/>
          <w:color w:val="0070C0"/>
          <w:u w:val="single"/>
          <w:lang w:eastAsia="ko-KR"/>
        </w:rPr>
      </w:pPr>
    </w:p>
    <w:p w14:paraId="34B03130" w14:textId="77777777" w:rsidR="001D7016" w:rsidRDefault="001D7016" w:rsidP="00325796">
      <w:pPr>
        <w:rPr>
          <w:rFonts w:eastAsia="Malgun Gothic"/>
          <w:b/>
          <w:color w:val="0070C0"/>
          <w:u w:val="single"/>
          <w:lang w:eastAsia="ko-KR"/>
        </w:rPr>
      </w:pPr>
    </w:p>
    <w:p w14:paraId="7EE48A4A" w14:textId="0BF37DBB" w:rsidR="001D7016" w:rsidRPr="001326F6" w:rsidRDefault="00497225" w:rsidP="00325796">
      <w:pPr>
        <w:rPr>
          <w:rFonts w:eastAsiaTheme="minorEastAsia"/>
          <w:bCs/>
          <w:color w:val="000000" w:themeColor="text1"/>
          <w:highlight w:val="green"/>
          <w:u w:val="single"/>
        </w:rPr>
      </w:pPr>
      <w:r w:rsidRPr="001326F6">
        <w:rPr>
          <w:rFonts w:eastAsiaTheme="minorEastAsia"/>
          <w:bCs/>
          <w:color w:val="000000" w:themeColor="text1"/>
          <w:highlight w:val="green"/>
          <w:u w:val="single"/>
        </w:rPr>
        <w:t>Agreement:</w:t>
      </w:r>
    </w:p>
    <w:p w14:paraId="3A5F8308" w14:textId="648AA9C8" w:rsidR="00497225" w:rsidRPr="001326F6" w:rsidRDefault="00497225" w:rsidP="00325796">
      <w:pPr>
        <w:rPr>
          <w:bCs/>
          <w:color w:val="000000" w:themeColor="text1"/>
          <w:highlight w:val="green"/>
          <w:u w:val="single"/>
          <w:lang w:eastAsia="ko-KR"/>
        </w:rPr>
      </w:pPr>
      <w:r w:rsidRPr="001326F6">
        <w:rPr>
          <w:bCs/>
          <w:color w:val="000000" w:themeColor="text1"/>
          <w:highlight w:val="green"/>
          <w:u w:val="single"/>
          <w:lang w:eastAsia="ko-KR"/>
        </w:rPr>
        <w:t xml:space="preserve">Measurement period for L1-RSRP configured for </w:t>
      </w:r>
      <w:proofErr w:type="gramStart"/>
      <w:r w:rsidRPr="001326F6">
        <w:rPr>
          <w:bCs/>
          <w:color w:val="000000" w:themeColor="text1"/>
          <w:highlight w:val="green"/>
          <w:u w:val="single"/>
          <w:lang w:eastAsia="ko-KR"/>
        </w:rPr>
        <w:t>GBBR</w:t>
      </w:r>
      <w:proofErr w:type="gramEnd"/>
    </w:p>
    <w:p w14:paraId="4E1CB8C6" w14:textId="302CE4E6" w:rsidR="00497225" w:rsidRPr="001326F6" w:rsidRDefault="00497225" w:rsidP="00325796">
      <w:pPr>
        <w:rPr>
          <w:rFonts w:eastAsiaTheme="minorEastAsia"/>
          <w:bCs/>
          <w:color w:val="000000" w:themeColor="text1"/>
          <w:u w:val="single"/>
        </w:rPr>
      </w:pPr>
      <w:r w:rsidRPr="001326F6">
        <w:rPr>
          <w:bCs/>
          <w:color w:val="000000" w:themeColor="text1"/>
          <w:highlight w:val="green"/>
          <w:u w:val="single"/>
          <w:lang w:eastAsia="ko-KR"/>
        </w:rPr>
        <w:tab/>
        <w:t>N=8</w:t>
      </w:r>
    </w:p>
    <w:p w14:paraId="6FF27268" w14:textId="77777777" w:rsidR="001D7016" w:rsidRPr="007E7E04" w:rsidRDefault="001D7016" w:rsidP="00325796">
      <w:pPr>
        <w:rPr>
          <w:rFonts w:eastAsia="Malgun Gothic"/>
          <w:b/>
          <w:color w:val="0070C0"/>
          <w:u w:val="single"/>
          <w:lang w:eastAsia="ko-KR"/>
        </w:rPr>
      </w:pPr>
    </w:p>
    <w:p w14:paraId="181AD27E" w14:textId="77777777" w:rsidR="00325796" w:rsidRPr="00F33844" w:rsidRDefault="00325796" w:rsidP="00325796">
      <w:pPr>
        <w:spacing w:after="120"/>
        <w:rPr>
          <w:color w:val="0070C0"/>
          <w:lang w:val="en-US"/>
        </w:rPr>
      </w:pPr>
    </w:p>
    <w:p w14:paraId="5809F55A" w14:textId="77777777" w:rsidR="00325796" w:rsidRPr="007F2FDC" w:rsidRDefault="00325796" w:rsidP="00325796">
      <w:pPr>
        <w:pStyle w:val="3"/>
        <w:numPr>
          <w:ilvl w:val="0"/>
          <w:numId w:val="0"/>
        </w:numPr>
        <w:rPr>
          <w:lang w:val="en-US"/>
        </w:rPr>
      </w:pPr>
      <w:r w:rsidRPr="007F2FDC">
        <w:rPr>
          <w:lang w:val="en-US"/>
        </w:rPr>
        <w:t xml:space="preserve">Sub-topic 1-3: Others  </w:t>
      </w:r>
    </w:p>
    <w:p w14:paraId="111665C6" w14:textId="77777777" w:rsidR="00325796" w:rsidRDefault="00325796" w:rsidP="00325796">
      <w:pPr>
        <w:rPr>
          <w:b/>
          <w:color w:val="0070C0"/>
          <w:u w:val="single"/>
          <w:lang w:eastAsia="ko-KR"/>
        </w:rPr>
      </w:pPr>
      <w:r>
        <w:rPr>
          <w:b/>
          <w:color w:val="0070C0"/>
          <w:u w:val="single"/>
          <w:lang w:eastAsia="ko-KR"/>
        </w:rPr>
        <w:t>Issue 1-3-1: Shall L1-SINR requirements be defined for the multi-RX UE</w:t>
      </w:r>
    </w:p>
    <w:p w14:paraId="234B1BDF" w14:textId="77777777" w:rsidR="00325796" w:rsidRDefault="00325796" w:rsidP="00325796">
      <w:pPr>
        <w:pStyle w:val="a3"/>
        <w:numPr>
          <w:ilvl w:val="0"/>
          <w:numId w:val="25"/>
        </w:numPr>
        <w:ind w:left="720"/>
        <w:rPr>
          <w:color w:val="0070C0"/>
        </w:rPr>
      </w:pPr>
      <w:r>
        <w:rPr>
          <w:color w:val="0070C0"/>
        </w:rPr>
        <w:t>Proposals</w:t>
      </w:r>
    </w:p>
    <w:p w14:paraId="137903AB" w14:textId="77777777" w:rsidR="00325796" w:rsidRDefault="00325796" w:rsidP="00325796">
      <w:pPr>
        <w:pStyle w:val="a3"/>
        <w:numPr>
          <w:ilvl w:val="1"/>
          <w:numId w:val="25"/>
        </w:numPr>
        <w:ind w:left="1440"/>
        <w:rPr>
          <w:color w:val="0070C0"/>
        </w:rPr>
      </w:pPr>
      <w:r>
        <w:rPr>
          <w:color w:val="0070C0"/>
        </w:rPr>
        <w:t xml:space="preserve">Option 1: Yes </w:t>
      </w:r>
    </w:p>
    <w:p w14:paraId="248E7FCE" w14:textId="77777777" w:rsidR="00325796" w:rsidRDefault="00325796" w:rsidP="00325796">
      <w:pPr>
        <w:pStyle w:val="a3"/>
        <w:numPr>
          <w:ilvl w:val="2"/>
          <w:numId w:val="25"/>
        </w:numPr>
        <w:rPr>
          <w:color w:val="0070C0"/>
        </w:rPr>
      </w:pPr>
      <w:r w:rsidRPr="001F3ADD">
        <w:rPr>
          <w:color w:val="0070C0"/>
        </w:rPr>
        <w:t xml:space="preserve">Changes in non-group-based L1-RSRP measurement delay due to </w:t>
      </w:r>
      <w:proofErr w:type="gramStart"/>
      <w:r w:rsidRPr="001F3ADD">
        <w:rPr>
          <w:color w:val="0070C0"/>
        </w:rPr>
        <w:t>multi Rx</w:t>
      </w:r>
      <w:proofErr w:type="gramEnd"/>
      <w:r w:rsidRPr="001F3ADD">
        <w:rPr>
          <w:color w:val="0070C0"/>
        </w:rPr>
        <w:t xml:space="preserve"> operation are also considered for L1-SINR</w:t>
      </w:r>
    </w:p>
    <w:p w14:paraId="09C9BCA9" w14:textId="77777777" w:rsidR="00325796" w:rsidRDefault="00325796" w:rsidP="00325796">
      <w:pPr>
        <w:pStyle w:val="a3"/>
        <w:numPr>
          <w:ilvl w:val="1"/>
          <w:numId w:val="25"/>
        </w:numPr>
        <w:ind w:left="1440"/>
        <w:rPr>
          <w:color w:val="0070C0"/>
        </w:rPr>
      </w:pPr>
      <w:r>
        <w:rPr>
          <w:color w:val="0070C0"/>
        </w:rPr>
        <w:t>Option 2: NO</w:t>
      </w:r>
    </w:p>
    <w:p w14:paraId="1B574310" w14:textId="77777777" w:rsidR="00325796" w:rsidRDefault="00325796" w:rsidP="00325796">
      <w:pPr>
        <w:pStyle w:val="a3"/>
        <w:numPr>
          <w:ilvl w:val="0"/>
          <w:numId w:val="25"/>
        </w:numPr>
        <w:ind w:left="720"/>
        <w:rPr>
          <w:color w:val="0070C0"/>
        </w:rPr>
      </w:pPr>
      <w:r>
        <w:rPr>
          <w:color w:val="0070C0"/>
        </w:rPr>
        <w:t>Recommended WF</w:t>
      </w:r>
    </w:p>
    <w:p w14:paraId="7DB481F8" w14:textId="77777777" w:rsidR="00325796" w:rsidRDefault="00325796" w:rsidP="00325796">
      <w:pPr>
        <w:pStyle w:val="a3"/>
        <w:numPr>
          <w:ilvl w:val="1"/>
          <w:numId w:val="25"/>
        </w:numPr>
        <w:ind w:left="1440"/>
        <w:rPr>
          <w:color w:val="0070C0"/>
        </w:rPr>
      </w:pPr>
      <w:r>
        <w:rPr>
          <w:color w:val="0070C0"/>
        </w:rPr>
        <w:t xml:space="preserve">Need further </w:t>
      </w:r>
      <w:proofErr w:type="gramStart"/>
      <w:r>
        <w:rPr>
          <w:color w:val="0070C0"/>
        </w:rPr>
        <w:t>discussion</w:t>
      </w:r>
      <w:proofErr w:type="gramEnd"/>
    </w:p>
    <w:p w14:paraId="10EAFA09" w14:textId="77777777" w:rsidR="00325796" w:rsidRDefault="00325796" w:rsidP="00325796">
      <w:pPr>
        <w:rPr>
          <w:i/>
          <w:color w:val="0070C0"/>
          <w:lang w:val="en-US"/>
        </w:rPr>
      </w:pPr>
    </w:p>
    <w:p w14:paraId="476CFA16" w14:textId="3A334BD8" w:rsidR="00EE5326" w:rsidRPr="00AD773E" w:rsidRDefault="00EE5326" w:rsidP="00325796">
      <w:pPr>
        <w:rPr>
          <w:iCs/>
          <w:color w:val="000000" w:themeColor="text1"/>
          <w:lang w:val="en-US"/>
        </w:rPr>
      </w:pPr>
      <w:r w:rsidRPr="00AD773E">
        <w:rPr>
          <w:iCs/>
          <w:color w:val="000000" w:themeColor="text1"/>
          <w:lang w:val="en-US"/>
        </w:rPr>
        <w:t>Discussion:</w:t>
      </w:r>
    </w:p>
    <w:p w14:paraId="1B074862" w14:textId="27542C3D" w:rsidR="00EE5326" w:rsidRPr="00AD773E" w:rsidRDefault="009210BA" w:rsidP="00325796">
      <w:pPr>
        <w:rPr>
          <w:iCs/>
          <w:color w:val="000000" w:themeColor="text1"/>
          <w:lang w:val="en-US"/>
        </w:rPr>
      </w:pPr>
      <w:r w:rsidRPr="00AD773E">
        <w:rPr>
          <w:rFonts w:hint="eastAsia"/>
          <w:iCs/>
          <w:color w:val="000000" w:themeColor="text1"/>
          <w:lang w:val="en-US"/>
        </w:rPr>
        <w:t>N</w:t>
      </w:r>
      <w:r w:rsidRPr="00AD773E">
        <w:rPr>
          <w:iCs/>
          <w:color w:val="000000" w:themeColor="text1"/>
          <w:lang w:val="en-US"/>
        </w:rPr>
        <w:t>okia: We support option 1.</w:t>
      </w:r>
    </w:p>
    <w:p w14:paraId="5086576A" w14:textId="001770F3" w:rsidR="009210BA" w:rsidRPr="00AD773E" w:rsidRDefault="009210BA" w:rsidP="00325796">
      <w:pPr>
        <w:rPr>
          <w:iCs/>
          <w:color w:val="000000" w:themeColor="text1"/>
          <w:lang w:val="en-US"/>
        </w:rPr>
      </w:pPr>
      <w:r w:rsidRPr="00AD773E">
        <w:rPr>
          <w:rFonts w:hint="eastAsia"/>
          <w:iCs/>
          <w:color w:val="000000" w:themeColor="text1"/>
          <w:lang w:val="en-US"/>
        </w:rPr>
        <w:t>Q</w:t>
      </w:r>
      <w:r w:rsidRPr="00AD773E">
        <w:rPr>
          <w:iCs/>
          <w:color w:val="000000" w:themeColor="text1"/>
          <w:lang w:val="en-US"/>
        </w:rPr>
        <w:t>C: support option 1 for UE supporting fast beam sweeping.</w:t>
      </w:r>
    </w:p>
    <w:p w14:paraId="61FEF139" w14:textId="77FD0EA8" w:rsidR="009210BA" w:rsidRPr="00AD773E" w:rsidRDefault="009210BA" w:rsidP="00325796">
      <w:pPr>
        <w:rPr>
          <w:iCs/>
          <w:color w:val="000000" w:themeColor="text1"/>
          <w:lang w:val="en-US"/>
        </w:rPr>
      </w:pPr>
      <w:r w:rsidRPr="00AD773E">
        <w:rPr>
          <w:rFonts w:hint="eastAsia"/>
          <w:iCs/>
          <w:color w:val="000000" w:themeColor="text1"/>
          <w:lang w:val="en-US"/>
        </w:rPr>
        <w:t>E</w:t>
      </w:r>
      <w:r w:rsidRPr="00AD773E">
        <w:rPr>
          <w:iCs/>
          <w:color w:val="000000" w:themeColor="text1"/>
          <w:lang w:val="en-US"/>
        </w:rPr>
        <w:t>ricsson: If fast beam sweeping only and it is not relevant to multi-Rx, then it is less meaningful to support.</w:t>
      </w:r>
    </w:p>
    <w:p w14:paraId="3C079F05" w14:textId="77777777" w:rsidR="009210BA" w:rsidRPr="00AD773E" w:rsidRDefault="009210BA" w:rsidP="00325796">
      <w:pPr>
        <w:rPr>
          <w:iCs/>
          <w:color w:val="000000" w:themeColor="text1"/>
          <w:lang w:val="en-US"/>
        </w:rPr>
      </w:pPr>
    </w:p>
    <w:p w14:paraId="2917228A" w14:textId="4CADCEC3" w:rsidR="00EE5326" w:rsidRPr="00AD773E" w:rsidRDefault="00EE5326" w:rsidP="00325796">
      <w:pPr>
        <w:rPr>
          <w:iCs/>
          <w:color w:val="000000" w:themeColor="text1"/>
          <w:highlight w:val="green"/>
          <w:lang w:val="en-US"/>
        </w:rPr>
      </w:pPr>
      <w:r w:rsidRPr="00AD773E">
        <w:rPr>
          <w:iCs/>
          <w:color w:val="000000" w:themeColor="text1"/>
          <w:highlight w:val="green"/>
          <w:lang w:val="en-US"/>
        </w:rPr>
        <w:t>Agreement:</w:t>
      </w:r>
    </w:p>
    <w:p w14:paraId="7827FAED" w14:textId="109D8296" w:rsidR="009210BA" w:rsidRPr="00AD773E" w:rsidRDefault="009210BA" w:rsidP="00325796">
      <w:pPr>
        <w:rPr>
          <w:color w:val="000000" w:themeColor="text1"/>
        </w:rPr>
      </w:pPr>
      <w:r w:rsidRPr="00AD773E">
        <w:rPr>
          <w:color w:val="000000" w:themeColor="text1"/>
          <w:highlight w:val="green"/>
        </w:rPr>
        <w:t>L1-RSRP non-GBBR measurement enhancement</w:t>
      </w:r>
      <w:r w:rsidRPr="00AD773E">
        <w:rPr>
          <w:color w:val="000000" w:themeColor="text1"/>
          <w:highlight w:val="green"/>
        </w:rPr>
        <w:tab/>
        <w:t>for multi-Rx is applied to L1-SINR</w:t>
      </w:r>
      <w:r w:rsidR="00FE246D" w:rsidRPr="00AD773E">
        <w:rPr>
          <w:color w:val="000000" w:themeColor="text1"/>
          <w:highlight w:val="green"/>
        </w:rPr>
        <w:t xml:space="preserve"> non-GBBR</w:t>
      </w:r>
      <w:r w:rsidRPr="00AD773E">
        <w:rPr>
          <w:color w:val="000000" w:themeColor="text1"/>
          <w:highlight w:val="green"/>
        </w:rPr>
        <w:t xml:space="preserve"> measurement.</w:t>
      </w:r>
    </w:p>
    <w:p w14:paraId="165057CB" w14:textId="77777777" w:rsidR="009210BA" w:rsidRPr="00AD773E" w:rsidRDefault="009210BA" w:rsidP="00325796">
      <w:pPr>
        <w:rPr>
          <w:i/>
          <w:color w:val="000000" w:themeColor="text1"/>
        </w:rPr>
      </w:pPr>
    </w:p>
    <w:p w14:paraId="64264F7C" w14:textId="77777777" w:rsidR="00325796" w:rsidRPr="00F26D07" w:rsidRDefault="00325796" w:rsidP="00325796">
      <w:pPr>
        <w:spacing w:after="120"/>
        <w:rPr>
          <w:rFonts w:eastAsia="Malgun Gothic"/>
          <w:b/>
          <w:color w:val="0070C0"/>
          <w:u w:val="single"/>
          <w:lang w:eastAsia="ko-KR"/>
        </w:rPr>
      </w:pPr>
    </w:p>
    <w:p w14:paraId="7E6181B7" w14:textId="2DBE1641" w:rsidR="005D7A59" w:rsidRPr="00082D43" w:rsidRDefault="002F5EDC" w:rsidP="005D7A59">
      <w:pPr>
        <w:pStyle w:val="2"/>
        <w:numPr>
          <w:ilvl w:val="0"/>
          <w:numId w:val="0"/>
        </w:numPr>
        <w:rPr>
          <w:sz w:val="22"/>
          <w:szCs w:val="22"/>
          <w:lang w:val="en-US"/>
        </w:rPr>
      </w:pPr>
      <w:r>
        <w:rPr>
          <w:lang w:val="en-US"/>
        </w:rPr>
        <w:t>2</w:t>
      </w:r>
      <w:r w:rsidR="005D7A59" w:rsidRPr="00082D43">
        <w:rPr>
          <w:lang w:val="en-US"/>
        </w:rPr>
        <w:t>.</w:t>
      </w:r>
      <w:r w:rsidR="00325796">
        <w:rPr>
          <w:lang w:val="en-US"/>
        </w:rPr>
        <w:t>2</w:t>
      </w:r>
      <w:r w:rsidR="005D7A59" w:rsidRPr="00082D43">
        <w:rPr>
          <w:lang w:val="en-US"/>
        </w:rPr>
        <w:t xml:space="preserve"> </w:t>
      </w:r>
      <w:r w:rsidR="005D7A59">
        <w:rPr>
          <w:lang w:val="en-US"/>
        </w:rPr>
        <w:t>TCI state switch</w:t>
      </w:r>
    </w:p>
    <w:p w14:paraId="5111EAFA" w14:textId="77777777" w:rsidR="00E65860" w:rsidRDefault="00E65860" w:rsidP="00E65860">
      <w:pPr>
        <w:pStyle w:val="a3"/>
        <w:numPr>
          <w:ilvl w:val="0"/>
          <w:numId w:val="34"/>
        </w:numPr>
        <w:overflowPunct w:val="0"/>
        <w:autoSpaceDE w:val="0"/>
        <w:autoSpaceDN w:val="0"/>
        <w:adjustRightInd w:val="0"/>
        <w:spacing w:after="180"/>
        <w:textAlignment w:val="baseline"/>
        <w:rPr>
          <w:i/>
          <w:color w:val="0070C0"/>
        </w:rPr>
      </w:pPr>
      <w:r>
        <w:rPr>
          <w:rFonts w:eastAsia="Yu Mincho"/>
          <w:iCs/>
          <w:color w:val="0070C0"/>
          <w:lang w:eastAsia="ja-JP"/>
        </w:rPr>
        <w:t xml:space="preserve">DCI based TCI state </w:t>
      </w:r>
      <w:proofErr w:type="gramStart"/>
      <w:r>
        <w:rPr>
          <w:rFonts w:eastAsia="Yu Mincho"/>
          <w:iCs/>
          <w:color w:val="0070C0"/>
          <w:lang w:eastAsia="ja-JP"/>
        </w:rPr>
        <w:t>switch</w:t>
      </w:r>
      <w:proofErr w:type="gramEnd"/>
      <w:r>
        <w:rPr>
          <w:rFonts w:eastAsia="Yu Mincho"/>
          <w:iCs/>
          <w:color w:val="0070C0"/>
          <w:lang w:eastAsia="ja-JP"/>
        </w:rPr>
        <w:t xml:space="preserve"> </w:t>
      </w:r>
    </w:p>
    <w:p w14:paraId="37704E77" w14:textId="77777777" w:rsidR="00E65860" w:rsidRDefault="00E65860" w:rsidP="00E65860">
      <w:pPr>
        <w:pStyle w:val="a3"/>
        <w:numPr>
          <w:ilvl w:val="0"/>
          <w:numId w:val="34"/>
        </w:numPr>
        <w:overflowPunct w:val="0"/>
        <w:autoSpaceDE w:val="0"/>
        <w:autoSpaceDN w:val="0"/>
        <w:adjustRightInd w:val="0"/>
        <w:spacing w:after="180"/>
        <w:textAlignment w:val="baseline"/>
        <w:rPr>
          <w:i/>
          <w:color w:val="0070C0"/>
        </w:rPr>
      </w:pPr>
      <w:r>
        <w:rPr>
          <w:rFonts w:eastAsia="Yu Mincho"/>
          <w:iCs/>
          <w:color w:val="0070C0"/>
          <w:lang w:eastAsia="ja-JP"/>
        </w:rPr>
        <w:t xml:space="preserve">MAC CE based TCI state </w:t>
      </w:r>
      <w:proofErr w:type="gramStart"/>
      <w:r>
        <w:rPr>
          <w:rFonts w:eastAsia="Yu Mincho"/>
          <w:iCs/>
          <w:color w:val="0070C0"/>
          <w:lang w:eastAsia="ja-JP"/>
        </w:rPr>
        <w:t>switch</w:t>
      </w:r>
      <w:proofErr w:type="gramEnd"/>
    </w:p>
    <w:p w14:paraId="6A7EF64E" w14:textId="77777777" w:rsidR="00E65860" w:rsidRDefault="00E65860" w:rsidP="00E65860">
      <w:pPr>
        <w:pStyle w:val="a3"/>
        <w:numPr>
          <w:ilvl w:val="0"/>
          <w:numId w:val="34"/>
        </w:numPr>
        <w:overflowPunct w:val="0"/>
        <w:autoSpaceDE w:val="0"/>
        <w:autoSpaceDN w:val="0"/>
        <w:adjustRightInd w:val="0"/>
        <w:spacing w:after="180"/>
        <w:textAlignment w:val="baseline"/>
        <w:rPr>
          <w:i/>
          <w:color w:val="0070C0"/>
        </w:rPr>
      </w:pPr>
      <w:r>
        <w:rPr>
          <w:rFonts w:eastAsia="Yu Mincho"/>
          <w:iCs/>
          <w:color w:val="0070C0"/>
          <w:lang w:eastAsia="ja-JP"/>
        </w:rPr>
        <w:t xml:space="preserve">RRC based TCI state </w:t>
      </w:r>
      <w:proofErr w:type="gramStart"/>
      <w:r>
        <w:rPr>
          <w:rFonts w:eastAsia="Yu Mincho"/>
          <w:iCs/>
          <w:color w:val="0070C0"/>
          <w:lang w:eastAsia="ja-JP"/>
        </w:rPr>
        <w:t>switch</w:t>
      </w:r>
      <w:proofErr w:type="gramEnd"/>
    </w:p>
    <w:p w14:paraId="23BC0EB1" w14:textId="77777777" w:rsidR="00E65860" w:rsidRDefault="00E65860" w:rsidP="00E65860">
      <w:pPr>
        <w:pStyle w:val="a3"/>
        <w:numPr>
          <w:ilvl w:val="0"/>
          <w:numId w:val="34"/>
        </w:numPr>
        <w:overflowPunct w:val="0"/>
        <w:autoSpaceDE w:val="0"/>
        <w:autoSpaceDN w:val="0"/>
        <w:adjustRightInd w:val="0"/>
        <w:spacing w:after="180"/>
        <w:textAlignment w:val="baseline"/>
        <w:rPr>
          <w:i/>
          <w:color w:val="0070C0"/>
        </w:rPr>
      </w:pPr>
      <w:r>
        <w:rPr>
          <w:rFonts w:eastAsia="Yu Mincho"/>
          <w:iCs/>
          <w:color w:val="0070C0"/>
          <w:lang w:eastAsia="ja-JP"/>
        </w:rPr>
        <w:t xml:space="preserve">Known </w:t>
      </w:r>
      <w:proofErr w:type="gramStart"/>
      <w:r>
        <w:rPr>
          <w:rFonts w:eastAsia="Yu Mincho"/>
          <w:iCs/>
          <w:color w:val="0070C0"/>
          <w:lang w:eastAsia="ja-JP"/>
        </w:rPr>
        <w:t>conditions</w:t>
      </w:r>
      <w:proofErr w:type="gramEnd"/>
      <w:r>
        <w:rPr>
          <w:rFonts w:eastAsia="Yu Mincho"/>
          <w:iCs/>
          <w:color w:val="0070C0"/>
          <w:lang w:eastAsia="ja-JP"/>
        </w:rPr>
        <w:t xml:space="preserve"> </w:t>
      </w:r>
    </w:p>
    <w:p w14:paraId="008C558D" w14:textId="77777777" w:rsidR="00E65860" w:rsidRDefault="00E65860" w:rsidP="00E65860">
      <w:pPr>
        <w:pStyle w:val="a3"/>
        <w:numPr>
          <w:ilvl w:val="0"/>
          <w:numId w:val="34"/>
        </w:numPr>
        <w:overflowPunct w:val="0"/>
        <w:autoSpaceDE w:val="0"/>
        <w:autoSpaceDN w:val="0"/>
        <w:adjustRightInd w:val="0"/>
        <w:spacing w:after="180"/>
        <w:textAlignment w:val="baseline"/>
        <w:rPr>
          <w:i/>
          <w:color w:val="0070C0"/>
        </w:rPr>
      </w:pPr>
      <w:r>
        <w:rPr>
          <w:rFonts w:eastAsia="Yu Mincho"/>
          <w:iCs/>
          <w:color w:val="0070C0"/>
          <w:lang w:eastAsia="ja-JP"/>
        </w:rPr>
        <w:t>Active TCI state list update</w:t>
      </w:r>
    </w:p>
    <w:p w14:paraId="0A376D9B" w14:textId="77777777" w:rsidR="00E65860" w:rsidRPr="001C4966" w:rsidRDefault="00E65860" w:rsidP="00E65860">
      <w:pPr>
        <w:pStyle w:val="3"/>
        <w:numPr>
          <w:ilvl w:val="0"/>
          <w:numId w:val="0"/>
        </w:numPr>
        <w:rPr>
          <w:lang w:val="en-US"/>
        </w:rPr>
      </w:pPr>
      <w:r w:rsidRPr="001C4966">
        <w:rPr>
          <w:lang w:val="en-US"/>
        </w:rPr>
        <w:t xml:space="preserve">Sub-topic 2-2: DCI based TCI state </w:t>
      </w:r>
      <w:proofErr w:type="gramStart"/>
      <w:r w:rsidRPr="001C4966">
        <w:rPr>
          <w:lang w:val="en-US"/>
        </w:rPr>
        <w:t>switch</w:t>
      </w:r>
      <w:proofErr w:type="gramEnd"/>
    </w:p>
    <w:p w14:paraId="0B7484D7" w14:textId="77777777" w:rsidR="00E65860" w:rsidRPr="00996210" w:rsidRDefault="00E65860" w:rsidP="00E65860">
      <w:pPr>
        <w:spacing w:after="120"/>
        <w:ind w:left="720"/>
        <w:rPr>
          <w:i/>
          <w:iCs/>
          <w:color w:val="0070C0"/>
          <w:szCs w:val="24"/>
        </w:rPr>
      </w:pPr>
      <w:r>
        <w:rPr>
          <w:i/>
          <w:iCs/>
          <w:noProof/>
          <w:color w:val="0070C0"/>
          <w:szCs w:val="24"/>
          <w:lang w:val="en-US"/>
        </w:rPr>
        <w:lastRenderedPageBreak/>
        <w:drawing>
          <wp:inline distT="0" distB="0" distL="0" distR="0" wp14:anchorId="1B4BF338" wp14:editId="4BBE63D7">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1018E20F" w14:textId="77777777" w:rsidR="00E65860" w:rsidRPr="00087409" w:rsidRDefault="00E65860" w:rsidP="00E65860">
      <w:pPr>
        <w:rPr>
          <w:b/>
          <w:color w:val="0070C0"/>
          <w:u w:val="single"/>
          <w:lang w:eastAsia="ko-KR"/>
        </w:rPr>
      </w:pPr>
      <w:r>
        <w:rPr>
          <w:b/>
          <w:color w:val="0070C0"/>
          <w:u w:val="single"/>
          <w:lang w:eastAsia="ko-KR"/>
        </w:rPr>
        <w:t xml:space="preserve">Issue 2-2-1: DCI based dual </w:t>
      </w:r>
      <w:r w:rsidRPr="00087409">
        <w:rPr>
          <w:b/>
          <w:color w:val="0070C0"/>
          <w:u w:val="single"/>
          <w:lang w:eastAsia="ko-KR"/>
        </w:rPr>
        <w:t xml:space="preserve">TCI </w:t>
      </w:r>
      <w:r>
        <w:rPr>
          <w:b/>
          <w:color w:val="0070C0"/>
          <w:u w:val="single"/>
          <w:lang w:eastAsia="ko-KR"/>
        </w:rPr>
        <w:t xml:space="preserve">state switch delay for </w:t>
      </w:r>
      <w:proofErr w:type="spellStart"/>
      <w:r>
        <w:rPr>
          <w:b/>
          <w:color w:val="0070C0"/>
          <w:u w:val="single"/>
          <w:lang w:eastAsia="ko-KR"/>
        </w:rPr>
        <w:t>mDCI</w:t>
      </w:r>
      <w:proofErr w:type="spellEnd"/>
      <w:r>
        <w:rPr>
          <w:b/>
          <w:color w:val="0070C0"/>
          <w:u w:val="single"/>
          <w:lang w:eastAsia="ko-KR"/>
        </w:rPr>
        <w:t>:</w:t>
      </w:r>
    </w:p>
    <w:p w14:paraId="25A50489" w14:textId="77777777" w:rsidR="00E65860" w:rsidRPr="00BF4303" w:rsidRDefault="00E65860" w:rsidP="00E65860">
      <w:pPr>
        <w:pStyle w:val="a3"/>
        <w:numPr>
          <w:ilvl w:val="0"/>
          <w:numId w:val="25"/>
        </w:numPr>
        <w:ind w:left="720"/>
        <w:rPr>
          <w:color w:val="0070C0"/>
        </w:rPr>
      </w:pPr>
      <w:r>
        <w:rPr>
          <w:color w:val="0070C0"/>
        </w:rPr>
        <w:t>Proposals:</w:t>
      </w:r>
    </w:p>
    <w:p w14:paraId="46ABC041" w14:textId="77777777" w:rsidR="00E65860" w:rsidRPr="007E5AE2" w:rsidRDefault="00E65860" w:rsidP="00E65860">
      <w:pPr>
        <w:pStyle w:val="a3"/>
        <w:numPr>
          <w:ilvl w:val="1"/>
          <w:numId w:val="25"/>
        </w:numPr>
        <w:rPr>
          <w:color w:val="0070C0"/>
        </w:rPr>
      </w:pPr>
      <w:r w:rsidRPr="007E5AE2">
        <w:rPr>
          <w:color w:val="0070C0"/>
        </w:rPr>
        <w:t xml:space="preserve">Proposal </w:t>
      </w:r>
      <w:r>
        <w:rPr>
          <w:color w:val="0070C0"/>
        </w:rPr>
        <w:t>1</w:t>
      </w:r>
      <w:r w:rsidRPr="007E5AE2">
        <w:rPr>
          <w:color w:val="0070C0"/>
        </w:rPr>
        <w:t xml:space="preserve">: Based on RAN1 LS, it is proposed to change the existing requirement text “The requirements apply provided that the offset </w:t>
      </w:r>
      <w:proofErr w:type="spellStart"/>
      <w:r w:rsidRPr="007E5AE2">
        <w:rPr>
          <w:color w:val="0070C0"/>
        </w:rPr>
        <w:t>betweeen</w:t>
      </w:r>
      <w:proofErr w:type="spellEnd"/>
      <w:r w:rsidRPr="007E5AE2">
        <w:rPr>
          <w:color w:val="0070C0"/>
        </w:rPr>
        <w:t xml:space="preserve"> the reception of the DCI received in slot n1 and PDSCH scheduled by DCI received in slot n2 is equal to or greater than </w:t>
      </w:r>
      <w:proofErr w:type="spellStart"/>
      <w:r w:rsidRPr="007E5AE2">
        <w:rPr>
          <w:color w:val="0070C0"/>
        </w:rPr>
        <w:t>timeDurationForQCL</w:t>
      </w:r>
      <w:proofErr w:type="spellEnd"/>
      <w:r w:rsidRPr="007E5AE2">
        <w:rPr>
          <w:color w:val="0070C0"/>
        </w:rPr>
        <w:t xml:space="preserve">, and the offset </w:t>
      </w:r>
      <w:proofErr w:type="spellStart"/>
      <w:r w:rsidRPr="007E5AE2">
        <w:rPr>
          <w:color w:val="0070C0"/>
        </w:rPr>
        <w:t>betweeen</w:t>
      </w:r>
      <w:proofErr w:type="spellEnd"/>
      <w:r w:rsidRPr="007E5AE2">
        <w:rPr>
          <w:color w:val="0070C0"/>
        </w:rPr>
        <w:t xml:space="preserve"> the reception of the DCI received in slot n2 and PDSCH scheduled by DCI received in slot n1 is equal to or greater than </w:t>
      </w:r>
      <w:proofErr w:type="spellStart"/>
      <w:r w:rsidRPr="007E5AE2">
        <w:rPr>
          <w:color w:val="0070C0"/>
        </w:rPr>
        <w:t>timeDurationForQCL</w:t>
      </w:r>
      <w:proofErr w:type="spellEnd"/>
      <w:r w:rsidRPr="007E5AE2">
        <w:rPr>
          <w:color w:val="0070C0"/>
        </w:rPr>
        <w:t xml:space="preserve">.” to “UE shall be able to receive PDSCHs with target TCI states after slot max(n1, n2) + </w:t>
      </w:r>
      <w:proofErr w:type="spellStart"/>
      <w:r w:rsidRPr="007E5AE2">
        <w:rPr>
          <w:color w:val="0070C0"/>
        </w:rPr>
        <w:t>timeDurationForQCL</w:t>
      </w:r>
      <w:proofErr w:type="spellEnd"/>
      <w:r w:rsidRPr="007E5AE2">
        <w:rPr>
          <w:color w:val="0070C0"/>
        </w:rPr>
        <w:t>.”</w:t>
      </w:r>
    </w:p>
    <w:p w14:paraId="45FB5834" w14:textId="77777777" w:rsidR="00E65860" w:rsidRPr="00C43BED" w:rsidRDefault="00E65860" w:rsidP="00E65860">
      <w:pPr>
        <w:pStyle w:val="a3"/>
        <w:numPr>
          <w:ilvl w:val="1"/>
          <w:numId w:val="25"/>
        </w:numPr>
        <w:rPr>
          <w:color w:val="0070C0"/>
        </w:rPr>
      </w:pPr>
      <w:r w:rsidRPr="00C43BED">
        <w:rPr>
          <w:color w:val="0070C0"/>
        </w:rPr>
        <w:t xml:space="preserve">Proposal 2: Add clarification for DCI based dual TCI activation for simultaneous reception in </w:t>
      </w:r>
      <w:proofErr w:type="spellStart"/>
      <w:r w:rsidRPr="00C43BED">
        <w:rPr>
          <w:color w:val="0070C0"/>
        </w:rPr>
        <w:t>mDCI</w:t>
      </w:r>
      <w:proofErr w:type="spellEnd"/>
      <w:r w:rsidRPr="00C43BED">
        <w:rPr>
          <w:color w:val="0070C0"/>
        </w:rPr>
        <w:t>:</w:t>
      </w:r>
    </w:p>
    <w:p w14:paraId="56738D85" w14:textId="77777777" w:rsidR="00E65860" w:rsidRPr="00C43BED" w:rsidRDefault="00E65860" w:rsidP="00E65860">
      <w:pPr>
        <w:pStyle w:val="a3"/>
        <w:numPr>
          <w:ilvl w:val="2"/>
          <w:numId w:val="25"/>
        </w:numPr>
        <w:rPr>
          <w:color w:val="0070C0"/>
        </w:rPr>
      </w:pPr>
      <w:r w:rsidRPr="00C43BED">
        <w:rPr>
          <w:color w:val="0070C0"/>
        </w:rPr>
        <w:t>Dual target TCI states can be used in the same slot for PDSCH only after both TCI states are activated.</w:t>
      </w:r>
    </w:p>
    <w:p w14:paraId="2A08FDDC" w14:textId="77777777" w:rsidR="00E65860" w:rsidRDefault="00E65860" w:rsidP="00E65860">
      <w:pPr>
        <w:pStyle w:val="a3"/>
        <w:numPr>
          <w:ilvl w:val="1"/>
          <w:numId w:val="25"/>
        </w:numPr>
        <w:rPr>
          <w:color w:val="0070C0"/>
        </w:rPr>
      </w:pPr>
      <w:r w:rsidRPr="002E5E9F">
        <w:rPr>
          <w:color w:val="0070C0"/>
        </w:rPr>
        <w:t xml:space="preserve">Proposal </w:t>
      </w:r>
      <w:r>
        <w:rPr>
          <w:color w:val="0070C0"/>
        </w:rPr>
        <w:t>3</w:t>
      </w:r>
      <w:r w:rsidRPr="002E5E9F">
        <w:rPr>
          <w:color w:val="0070C0"/>
        </w:rPr>
        <w:t xml:space="preserve">: No requirements are defined for DCI based dual TCI states switch when time offset between DCI and PDSCH from any TRPs are less than </w:t>
      </w:r>
      <w:proofErr w:type="spellStart"/>
      <w:r w:rsidRPr="002E5E9F">
        <w:rPr>
          <w:color w:val="0070C0"/>
        </w:rPr>
        <w:t>timeDurationForQCL</w:t>
      </w:r>
      <w:proofErr w:type="spellEnd"/>
      <w:r w:rsidRPr="002E5E9F">
        <w:rPr>
          <w:color w:val="0070C0"/>
        </w:rPr>
        <w:t>.</w:t>
      </w:r>
    </w:p>
    <w:p w14:paraId="35FFB2E5" w14:textId="77777777" w:rsidR="00E65860" w:rsidRDefault="00E65860" w:rsidP="00E65860">
      <w:pPr>
        <w:pStyle w:val="a3"/>
        <w:numPr>
          <w:ilvl w:val="1"/>
          <w:numId w:val="25"/>
        </w:numPr>
        <w:rPr>
          <w:color w:val="0070C0"/>
        </w:rPr>
      </w:pPr>
      <w:r>
        <w:rPr>
          <w:color w:val="0070C0"/>
        </w:rPr>
        <w:t xml:space="preserve">Proposal 4: </w:t>
      </w:r>
      <w:r w:rsidRPr="008A60E8">
        <w:rPr>
          <w:color w:val="0070C0"/>
        </w:rPr>
        <w:t xml:space="preserve">For multi-DCI scenario, DCI based TCI state switch is per TRP. Hence legacy requirement can be reused and applied per TRP. When the TCI state switching periods/delays are overlapping in time, the UE shall be able to receive the two target TCI states simultaneously after both TCI state switches are </w:t>
      </w:r>
      <w:proofErr w:type="gramStart"/>
      <w:r w:rsidRPr="008A60E8">
        <w:rPr>
          <w:color w:val="0070C0"/>
        </w:rPr>
        <w:t>completed</w:t>
      </w:r>
      <w:proofErr w:type="gramEnd"/>
    </w:p>
    <w:p w14:paraId="2D7ECA18" w14:textId="77777777" w:rsidR="00E65860" w:rsidRPr="004B20C1" w:rsidRDefault="00E65860" w:rsidP="00E65860">
      <w:pPr>
        <w:pStyle w:val="a3"/>
        <w:numPr>
          <w:ilvl w:val="1"/>
          <w:numId w:val="25"/>
        </w:numPr>
        <w:overflowPunct w:val="0"/>
        <w:autoSpaceDE w:val="0"/>
        <w:autoSpaceDN w:val="0"/>
        <w:adjustRightInd w:val="0"/>
        <w:textAlignment w:val="baseline"/>
        <w:rPr>
          <w:color w:val="0070C0"/>
        </w:rPr>
      </w:pPr>
      <w:r>
        <w:rPr>
          <w:color w:val="0070C0"/>
        </w:rPr>
        <w:t xml:space="preserve">Proposal 5: </w:t>
      </w:r>
      <w:r w:rsidRPr="004B20C1">
        <w:rPr>
          <w:color w:val="0070C0"/>
        </w:rPr>
        <w:t xml:space="preserve">No requirements for dual TCI state switching for </w:t>
      </w:r>
      <w:proofErr w:type="spellStart"/>
      <w:r w:rsidRPr="004B20C1">
        <w:rPr>
          <w:color w:val="0070C0"/>
        </w:rPr>
        <w:t>mDCI</w:t>
      </w:r>
      <w:proofErr w:type="spellEnd"/>
      <w:r w:rsidRPr="004B20C1">
        <w:rPr>
          <w:color w:val="0070C0"/>
        </w:rPr>
        <w:t xml:space="preserve"> when the time span between PDCCHs and scheduled PDSCHs cross TRPs are smaller than </w:t>
      </w:r>
      <w:proofErr w:type="spellStart"/>
      <w:r w:rsidRPr="004B20C1">
        <w:rPr>
          <w:color w:val="0070C0"/>
        </w:rPr>
        <w:t>timeDurationForQCL</w:t>
      </w:r>
      <w:proofErr w:type="spellEnd"/>
      <w:r w:rsidRPr="004B20C1">
        <w:rPr>
          <w:color w:val="0070C0"/>
        </w:rPr>
        <w:t>.</w:t>
      </w:r>
    </w:p>
    <w:p w14:paraId="741BB875" w14:textId="77777777" w:rsidR="00E65860" w:rsidRDefault="00E65860" w:rsidP="00E65860">
      <w:pPr>
        <w:pStyle w:val="a3"/>
        <w:numPr>
          <w:ilvl w:val="2"/>
          <w:numId w:val="25"/>
        </w:numPr>
        <w:rPr>
          <w:color w:val="0070C0"/>
        </w:rPr>
      </w:pPr>
      <w:r w:rsidRPr="004B20C1">
        <w:rPr>
          <w:color w:val="0070C0"/>
        </w:rPr>
        <w:t xml:space="preserve">UE is not expected to be scheduled simultaneous PDSCH reception with different QCL type-D when the time span between PDCCHs and scheduled PDSCHs cross TRPs are smaller than </w:t>
      </w:r>
      <w:proofErr w:type="spellStart"/>
      <w:proofErr w:type="gramStart"/>
      <w:r w:rsidRPr="004B20C1">
        <w:rPr>
          <w:color w:val="0070C0"/>
        </w:rPr>
        <w:t>timeDurationForQCL</w:t>
      </w:r>
      <w:proofErr w:type="spellEnd"/>
      <w:proofErr w:type="gramEnd"/>
    </w:p>
    <w:p w14:paraId="6680541E" w14:textId="77777777" w:rsidR="00E65860" w:rsidRPr="0085287D" w:rsidRDefault="00E65860" w:rsidP="00E65860">
      <w:pPr>
        <w:pStyle w:val="a3"/>
        <w:numPr>
          <w:ilvl w:val="1"/>
          <w:numId w:val="25"/>
        </w:numPr>
        <w:overflowPunct w:val="0"/>
        <w:autoSpaceDE w:val="0"/>
        <w:autoSpaceDN w:val="0"/>
        <w:adjustRightInd w:val="0"/>
        <w:textAlignment w:val="baseline"/>
        <w:rPr>
          <w:color w:val="0070C0"/>
        </w:rPr>
      </w:pPr>
      <w:r>
        <w:rPr>
          <w:color w:val="0070C0"/>
        </w:rPr>
        <w:t xml:space="preserve">Proposal 6: </w:t>
      </w:r>
      <w:r w:rsidRPr="0085287D">
        <w:rPr>
          <w:color w:val="0070C0"/>
        </w:rPr>
        <w:t xml:space="preserve">RAN4 to discuss whether to introduce UE capability for reception of first prepared PDSCH during the overlapping duration with </w:t>
      </w:r>
      <w:proofErr w:type="spellStart"/>
      <w:r w:rsidRPr="0085287D">
        <w:rPr>
          <w:color w:val="0070C0"/>
        </w:rPr>
        <w:t>timeDurationForQcl</w:t>
      </w:r>
      <w:proofErr w:type="spellEnd"/>
      <w:r w:rsidRPr="0085287D">
        <w:rPr>
          <w:color w:val="0070C0"/>
        </w:rPr>
        <w:t xml:space="preserve"> of later prepared PDSCH.</w:t>
      </w:r>
    </w:p>
    <w:p w14:paraId="6427E73A" w14:textId="77777777" w:rsidR="00E65860" w:rsidRPr="0085287D" w:rsidRDefault="00E65860" w:rsidP="00E65860">
      <w:pPr>
        <w:pStyle w:val="a3"/>
        <w:numPr>
          <w:ilvl w:val="2"/>
          <w:numId w:val="25"/>
        </w:numPr>
        <w:overflowPunct w:val="0"/>
        <w:autoSpaceDE w:val="0"/>
        <w:autoSpaceDN w:val="0"/>
        <w:adjustRightInd w:val="0"/>
        <w:textAlignment w:val="baseline"/>
        <w:rPr>
          <w:color w:val="0070C0"/>
        </w:rPr>
      </w:pPr>
      <w:r w:rsidRPr="0085287D">
        <w:rPr>
          <w:color w:val="0070C0"/>
        </w:rPr>
        <w:t xml:space="preserve">For the overlapping case of DCI based dual TCI state switching in </w:t>
      </w:r>
      <w:proofErr w:type="spellStart"/>
      <w:r w:rsidRPr="0085287D">
        <w:rPr>
          <w:color w:val="0070C0"/>
        </w:rPr>
        <w:t>mDCI</w:t>
      </w:r>
      <w:proofErr w:type="spellEnd"/>
      <w:r w:rsidRPr="0085287D">
        <w:rPr>
          <w:color w:val="0070C0"/>
        </w:rPr>
        <w:t>,</w:t>
      </w:r>
    </w:p>
    <w:p w14:paraId="69DE7E39" w14:textId="77777777" w:rsidR="00E65860" w:rsidRPr="0085287D" w:rsidRDefault="00E65860" w:rsidP="00E65860">
      <w:pPr>
        <w:pStyle w:val="a3"/>
        <w:numPr>
          <w:ilvl w:val="3"/>
          <w:numId w:val="25"/>
        </w:numPr>
        <w:overflowPunct w:val="0"/>
        <w:autoSpaceDE w:val="0"/>
        <w:autoSpaceDN w:val="0"/>
        <w:adjustRightInd w:val="0"/>
        <w:textAlignment w:val="baseline"/>
        <w:rPr>
          <w:color w:val="0070C0"/>
        </w:rPr>
      </w:pPr>
      <w:r w:rsidRPr="0085287D">
        <w:rPr>
          <w:color w:val="0070C0"/>
        </w:rPr>
        <w:t xml:space="preserve">Option 1: RAN4 does not define any restriction on receiving PDSCH after each TCI switching, left </w:t>
      </w:r>
      <w:proofErr w:type="gramStart"/>
      <w:r w:rsidRPr="0085287D">
        <w:rPr>
          <w:color w:val="0070C0"/>
        </w:rPr>
        <w:t>to</w:t>
      </w:r>
      <w:proofErr w:type="gramEnd"/>
      <w:r w:rsidRPr="0085287D">
        <w:rPr>
          <w:color w:val="0070C0"/>
        </w:rPr>
        <w:t xml:space="preserve"> UE implementation. </w:t>
      </w:r>
    </w:p>
    <w:p w14:paraId="179D4EF7" w14:textId="77777777" w:rsidR="00E65860" w:rsidRPr="0085287D" w:rsidRDefault="00E65860" w:rsidP="00E65860">
      <w:pPr>
        <w:pStyle w:val="a3"/>
        <w:numPr>
          <w:ilvl w:val="3"/>
          <w:numId w:val="25"/>
        </w:numPr>
        <w:overflowPunct w:val="0"/>
        <w:autoSpaceDE w:val="0"/>
        <w:autoSpaceDN w:val="0"/>
        <w:adjustRightInd w:val="0"/>
        <w:textAlignment w:val="baseline"/>
        <w:rPr>
          <w:color w:val="0070C0"/>
        </w:rPr>
      </w:pPr>
      <w:r w:rsidRPr="0085287D">
        <w:rPr>
          <w:color w:val="0070C0"/>
        </w:rPr>
        <w:t xml:space="preserve">Option 2: RAN4 to introduce restrictions for all UEs of receiving one PDCSH during the overlapping duration of </w:t>
      </w:r>
      <w:proofErr w:type="spellStart"/>
      <w:r w:rsidRPr="0085287D">
        <w:rPr>
          <w:color w:val="0070C0"/>
        </w:rPr>
        <w:t>timeDurationForQCL</w:t>
      </w:r>
      <w:proofErr w:type="spellEnd"/>
      <w:r w:rsidRPr="0085287D">
        <w:rPr>
          <w:color w:val="0070C0"/>
        </w:rPr>
        <w:t xml:space="preserve"> used for preparing for the other PDSCH, e.g., the duration between point B and C </w:t>
      </w:r>
    </w:p>
    <w:p w14:paraId="08EB0FAF" w14:textId="77777777" w:rsidR="00E65860" w:rsidRDefault="00E65860" w:rsidP="00E65860">
      <w:pPr>
        <w:pStyle w:val="a3"/>
        <w:numPr>
          <w:ilvl w:val="3"/>
          <w:numId w:val="25"/>
        </w:numPr>
        <w:rPr>
          <w:color w:val="0070C0"/>
        </w:rPr>
      </w:pPr>
      <w:r w:rsidRPr="0085287D">
        <w:rPr>
          <w:color w:val="0070C0"/>
        </w:rPr>
        <w:t xml:space="preserve">Option 3: Introduce UE capability for PDSCH reception during overlapping duration due to </w:t>
      </w:r>
      <w:proofErr w:type="spellStart"/>
      <w:r w:rsidRPr="0085287D">
        <w:rPr>
          <w:color w:val="0070C0"/>
        </w:rPr>
        <w:t>mDCI</w:t>
      </w:r>
      <w:proofErr w:type="spellEnd"/>
      <w:r w:rsidRPr="0085287D">
        <w:rPr>
          <w:color w:val="0070C0"/>
        </w:rPr>
        <w:t xml:space="preserve"> based dual TCI state switching. If UE supports “early-reception of PDSCH” from the first complete TCI, the reception of first coming PDSCH can be started within </w:t>
      </w:r>
      <w:proofErr w:type="spellStart"/>
      <w:r w:rsidRPr="0085287D">
        <w:rPr>
          <w:color w:val="0070C0"/>
        </w:rPr>
        <w:t>timeDurationForQcl</w:t>
      </w:r>
      <w:proofErr w:type="spellEnd"/>
      <w:r w:rsidRPr="0085287D">
        <w:rPr>
          <w:color w:val="0070C0"/>
        </w:rPr>
        <w:t xml:space="preserve"> for later coming PDSCH, not impacted by processing of the other PDSCH TCI </w:t>
      </w:r>
      <w:proofErr w:type="spellStart"/>
      <w:r w:rsidRPr="0085287D">
        <w:rPr>
          <w:color w:val="0070C0"/>
        </w:rPr>
        <w:t>swtich</w:t>
      </w:r>
      <w:proofErr w:type="spellEnd"/>
      <w:r w:rsidRPr="0085287D">
        <w:rPr>
          <w:color w:val="0070C0"/>
        </w:rPr>
        <w:t>. Otherwise, the reception of any PDSCH should be started after the complete of dual TCI state switching for both PDSCHs.</w:t>
      </w:r>
    </w:p>
    <w:p w14:paraId="3CC557A9" w14:textId="77777777" w:rsidR="00E65860" w:rsidRDefault="00E65860" w:rsidP="00E65860">
      <w:pPr>
        <w:pStyle w:val="a3"/>
        <w:numPr>
          <w:ilvl w:val="1"/>
          <w:numId w:val="25"/>
        </w:numPr>
        <w:overflowPunct w:val="0"/>
        <w:autoSpaceDE w:val="0"/>
        <w:autoSpaceDN w:val="0"/>
        <w:adjustRightInd w:val="0"/>
        <w:textAlignment w:val="baseline"/>
        <w:rPr>
          <w:color w:val="0070C0"/>
        </w:rPr>
      </w:pPr>
      <w:r>
        <w:rPr>
          <w:color w:val="0070C0"/>
        </w:rPr>
        <w:lastRenderedPageBreak/>
        <w:t xml:space="preserve">Proposal 7: </w:t>
      </w:r>
    </w:p>
    <w:p w14:paraId="79C0B2E0" w14:textId="77777777" w:rsidR="00E65860" w:rsidRPr="00F31121" w:rsidRDefault="00E65860" w:rsidP="00E65860">
      <w:pPr>
        <w:pStyle w:val="a3"/>
        <w:numPr>
          <w:ilvl w:val="2"/>
          <w:numId w:val="25"/>
        </w:numPr>
        <w:overflowPunct w:val="0"/>
        <w:autoSpaceDE w:val="0"/>
        <w:autoSpaceDN w:val="0"/>
        <w:adjustRightInd w:val="0"/>
        <w:textAlignment w:val="baseline"/>
        <w:rPr>
          <w:color w:val="0070C0"/>
        </w:rPr>
      </w:pPr>
      <w:r w:rsidRPr="00F31121">
        <w:rPr>
          <w:color w:val="0070C0"/>
        </w:rPr>
        <w:t xml:space="preserve">For </w:t>
      </w:r>
      <w:proofErr w:type="spellStart"/>
      <w:r w:rsidRPr="00F31121">
        <w:rPr>
          <w:color w:val="0070C0"/>
        </w:rPr>
        <w:t>mDCI</w:t>
      </w:r>
      <w:proofErr w:type="spellEnd"/>
      <w:r w:rsidRPr="00F31121">
        <w:rPr>
          <w:color w:val="0070C0"/>
        </w:rPr>
        <w:t xml:space="preserve"> based dual DCI state switch, TCI state switch on each coreset is independent without any restriction on the DCI reception. </w:t>
      </w:r>
    </w:p>
    <w:p w14:paraId="709B3C53" w14:textId="77777777" w:rsidR="00E65860" w:rsidRPr="00F31121" w:rsidRDefault="00E65860" w:rsidP="00E65860">
      <w:pPr>
        <w:pStyle w:val="a3"/>
        <w:numPr>
          <w:ilvl w:val="2"/>
          <w:numId w:val="25"/>
        </w:numPr>
        <w:overflowPunct w:val="0"/>
        <w:autoSpaceDE w:val="0"/>
        <w:autoSpaceDN w:val="0"/>
        <w:adjustRightInd w:val="0"/>
        <w:textAlignment w:val="baseline"/>
        <w:rPr>
          <w:color w:val="0070C0"/>
        </w:rPr>
      </w:pPr>
      <w:r w:rsidRPr="00F31121">
        <w:rPr>
          <w:color w:val="0070C0"/>
        </w:rPr>
        <w:t xml:space="preserve">Between point C and D, UE to receive on TCI state 0 alone, if new TCI state 0 and old TCI state 1 are not in a beam pair. </w:t>
      </w:r>
    </w:p>
    <w:p w14:paraId="0E662D39" w14:textId="77777777" w:rsidR="00E65860" w:rsidRDefault="00E65860" w:rsidP="00E65860">
      <w:pPr>
        <w:pStyle w:val="a3"/>
        <w:numPr>
          <w:ilvl w:val="0"/>
          <w:numId w:val="25"/>
        </w:numPr>
        <w:ind w:left="720"/>
        <w:rPr>
          <w:color w:val="0070C0"/>
        </w:rPr>
      </w:pPr>
      <w:r>
        <w:rPr>
          <w:color w:val="0070C0"/>
        </w:rPr>
        <w:t xml:space="preserve">Recommended WF: </w:t>
      </w:r>
    </w:p>
    <w:p w14:paraId="00E19AEF" w14:textId="77777777" w:rsidR="00E65860" w:rsidRDefault="00E65860" w:rsidP="00E65860">
      <w:pPr>
        <w:pStyle w:val="a3"/>
        <w:numPr>
          <w:ilvl w:val="0"/>
          <w:numId w:val="25"/>
        </w:numPr>
        <w:rPr>
          <w:color w:val="0070C0"/>
        </w:rPr>
      </w:pPr>
      <w:r>
        <w:rPr>
          <w:color w:val="0070C0"/>
        </w:rPr>
        <w:t>Proposals are bit diverse. Suggest discussing following cases for aligning views.</w:t>
      </w:r>
    </w:p>
    <w:p w14:paraId="6A017147" w14:textId="77777777" w:rsidR="00E65860" w:rsidRDefault="00E65860" w:rsidP="00E65860">
      <w:pPr>
        <w:pStyle w:val="a3"/>
        <w:numPr>
          <w:ilvl w:val="1"/>
          <w:numId w:val="25"/>
        </w:numPr>
        <w:rPr>
          <w:color w:val="0070C0"/>
        </w:rPr>
      </w:pPr>
      <w:r>
        <w:rPr>
          <w:color w:val="0070C0"/>
        </w:rPr>
        <w:t xml:space="preserve">For DCI based TCI state switch, switching happens within CP and UE can receive entire </w:t>
      </w:r>
      <w:proofErr w:type="spellStart"/>
      <w:r>
        <w:rPr>
          <w:color w:val="0070C0"/>
        </w:rPr>
        <w:t>timeDurationForQCL</w:t>
      </w:r>
      <w:proofErr w:type="spellEnd"/>
      <w:r>
        <w:rPr>
          <w:color w:val="0070C0"/>
        </w:rPr>
        <w:t>. Based on this assumption, please discuss following.</w:t>
      </w:r>
    </w:p>
    <w:p w14:paraId="5463A24F" w14:textId="77777777" w:rsidR="00E65860" w:rsidRDefault="00E65860" w:rsidP="00E65860">
      <w:pPr>
        <w:pStyle w:val="a3"/>
        <w:numPr>
          <w:ilvl w:val="1"/>
          <w:numId w:val="25"/>
        </w:numPr>
        <w:rPr>
          <w:color w:val="0070C0"/>
        </w:rPr>
      </w:pPr>
      <w:r>
        <w:rPr>
          <w:color w:val="0070C0"/>
        </w:rPr>
        <w:t xml:space="preserve">If TCI 1 and TCI 2 are a beam pair. </w:t>
      </w:r>
    </w:p>
    <w:p w14:paraId="0D569D20" w14:textId="77777777" w:rsidR="00E65860" w:rsidRDefault="00E65860" w:rsidP="00E65860">
      <w:pPr>
        <w:pStyle w:val="a3"/>
        <w:numPr>
          <w:ilvl w:val="2"/>
          <w:numId w:val="25"/>
        </w:numPr>
        <w:rPr>
          <w:color w:val="0070C0"/>
        </w:rPr>
      </w:pPr>
      <w:r>
        <w:rPr>
          <w:color w:val="0070C0"/>
        </w:rPr>
        <w:t xml:space="preserve">Option 1: </w:t>
      </w:r>
    </w:p>
    <w:p w14:paraId="4ED681BB" w14:textId="77777777" w:rsidR="00E65860" w:rsidRPr="002B5A09" w:rsidRDefault="00E65860" w:rsidP="00E65860">
      <w:pPr>
        <w:pStyle w:val="a3"/>
        <w:numPr>
          <w:ilvl w:val="3"/>
          <w:numId w:val="25"/>
        </w:numPr>
        <w:rPr>
          <w:color w:val="0070C0"/>
        </w:rPr>
      </w:pPr>
      <w:r w:rsidRPr="002B5A09">
        <w:rPr>
          <w:color w:val="0070C0"/>
        </w:rPr>
        <w:t>UE to receive on TCI 1 and TCI 2 between C and D. After D, to receive on TCI 2 and TCI 4</w:t>
      </w:r>
    </w:p>
    <w:p w14:paraId="163BCA1D" w14:textId="77777777" w:rsidR="00E65860" w:rsidRDefault="00E65860" w:rsidP="00E65860">
      <w:pPr>
        <w:pStyle w:val="a3"/>
        <w:numPr>
          <w:ilvl w:val="2"/>
          <w:numId w:val="25"/>
        </w:numPr>
        <w:rPr>
          <w:color w:val="0070C0"/>
        </w:rPr>
      </w:pPr>
      <w:r>
        <w:rPr>
          <w:color w:val="0070C0"/>
        </w:rPr>
        <w:t xml:space="preserve">Option 2: </w:t>
      </w:r>
    </w:p>
    <w:p w14:paraId="0EC57296" w14:textId="77777777" w:rsidR="00E65860" w:rsidRDefault="00E65860" w:rsidP="00E65860">
      <w:pPr>
        <w:pStyle w:val="a3"/>
        <w:numPr>
          <w:ilvl w:val="3"/>
          <w:numId w:val="25"/>
        </w:numPr>
        <w:rPr>
          <w:color w:val="0070C0"/>
        </w:rPr>
      </w:pPr>
      <w:r>
        <w:rPr>
          <w:color w:val="0070C0"/>
        </w:rPr>
        <w:t>No requirements till point D. i.e., UE is not expected to receive on TCI 2 till point D.</w:t>
      </w:r>
    </w:p>
    <w:p w14:paraId="47C992DF" w14:textId="77777777" w:rsidR="00E65860" w:rsidRPr="008E0B9C" w:rsidRDefault="00E65860" w:rsidP="00E65860">
      <w:pPr>
        <w:pStyle w:val="a3"/>
        <w:numPr>
          <w:ilvl w:val="2"/>
          <w:numId w:val="25"/>
        </w:numPr>
        <w:rPr>
          <w:color w:val="0070C0"/>
        </w:rPr>
      </w:pPr>
      <w:r>
        <w:rPr>
          <w:color w:val="0070C0"/>
        </w:rPr>
        <w:t xml:space="preserve">Option 3: No requirements between point C and D. i.e., UE is not expected to receive on TCI 2 and TCI 1 between C and point </w:t>
      </w:r>
      <w:proofErr w:type="gramStart"/>
      <w:r>
        <w:rPr>
          <w:color w:val="0070C0"/>
        </w:rPr>
        <w:t>D</w:t>
      </w:r>
      <w:proofErr w:type="gramEnd"/>
    </w:p>
    <w:p w14:paraId="1B145F90" w14:textId="77777777" w:rsidR="00E65860" w:rsidRDefault="00E65860" w:rsidP="00E65860">
      <w:pPr>
        <w:pStyle w:val="a3"/>
        <w:numPr>
          <w:ilvl w:val="1"/>
          <w:numId w:val="25"/>
        </w:numPr>
        <w:rPr>
          <w:color w:val="0070C0"/>
        </w:rPr>
      </w:pPr>
      <w:r>
        <w:rPr>
          <w:color w:val="0070C0"/>
        </w:rPr>
        <w:t>If TCI 1 and TCI 2 are not a beam pair.</w:t>
      </w:r>
    </w:p>
    <w:p w14:paraId="77A2D606" w14:textId="77777777" w:rsidR="00E65860" w:rsidRDefault="00E65860" w:rsidP="00E65860">
      <w:pPr>
        <w:pStyle w:val="a3"/>
        <w:numPr>
          <w:ilvl w:val="2"/>
          <w:numId w:val="25"/>
        </w:numPr>
        <w:rPr>
          <w:color w:val="0070C0"/>
        </w:rPr>
      </w:pPr>
      <w:r>
        <w:rPr>
          <w:color w:val="0070C0"/>
        </w:rPr>
        <w:t>Option 1:</w:t>
      </w:r>
    </w:p>
    <w:p w14:paraId="3CF9A5A8" w14:textId="77777777" w:rsidR="00E65860" w:rsidRDefault="00E65860" w:rsidP="00E65860">
      <w:pPr>
        <w:pStyle w:val="a3"/>
        <w:numPr>
          <w:ilvl w:val="3"/>
          <w:numId w:val="25"/>
        </w:numPr>
        <w:rPr>
          <w:color w:val="0070C0"/>
        </w:rPr>
      </w:pPr>
      <w:r>
        <w:rPr>
          <w:color w:val="0070C0"/>
        </w:rPr>
        <w:t>No requirements till point D. i.e., UE is not expected to receive on TCI 2 till point D.</w:t>
      </w:r>
    </w:p>
    <w:p w14:paraId="5054F313" w14:textId="77777777" w:rsidR="00E65860" w:rsidRDefault="00E65860" w:rsidP="00E65860">
      <w:pPr>
        <w:pStyle w:val="a3"/>
        <w:numPr>
          <w:ilvl w:val="2"/>
          <w:numId w:val="25"/>
        </w:numPr>
        <w:rPr>
          <w:color w:val="0070C0"/>
        </w:rPr>
      </w:pPr>
      <w:r>
        <w:rPr>
          <w:color w:val="0070C0"/>
        </w:rPr>
        <w:t>Option 2: No requirements between point C and D. i.e., UE is not expected to receive on TCI 2 and TCI 1 between C and point D.</w:t>
      </w:r>
    </w:p>
    <w:p w14:paraId="65FDFFF5" w14:textId="77777777" w:rsidR="00E65860" w:rsidRDefault="00E65860" w:rsidP="00E65860">
      <w:pPr>
        <w:pStyle w:val="a3"/>
        <w:numPr>
          <w:ilvl w:val="2"/>
          <w:numId w:val="25"/>
        </w:numPr>
        <w:rPr>
          <w:color w:val="0070C0"/>
        </w:rPr>
      </w:pPr>
      <w:r>
        <w:rPr>
          <w:color w:val="0070C0"/>
        </w:rPr>
        <w:t>Option 2:</w:t>
      </w:r>
    </w:p>
    <w:p w14:paraId="5C5154F6" w14:textId="77777777" w:rsidR="00E65860" w:rsidRDefault="00E65860" w:rsidP="00E65860">
      <w:pPr>
        <w:pStyle w:val="a3"/>
        <w:numPr>
          <w:ilvl w:val="3"/>
          <w:numId w:val="25"/>
        </w:numPr>
        <w:rPr>
          <w:color w:val="0070C0"/>
        </w:rPr>
      </w:pPr>
      <w:r>
        <w:rPr>
          <w:color w:val="0070C0"/>
        </w:rPr>
        <w:t>UE to receive on TCI 2 alone till Point D and after D, to receive on TCI 2 and TCI 4</w:t>
      </w:r>
    </w:p>
    <w:p w14:paraId="37353DFB" w14:textId="77777777" w:rsidR="00E65860" w:rsidRPr="00950457" w:rsidRDefault="00E65860" w:rsidP="00E65860">
      <w:pPr>
        <w:pStyle w:val="a3"/>
        <w:numPr>
          <w:ilvl w:val="2"/>
          <w:numId w:val="25"/>
        </w:numPr>
        <w:rPr>
          <w:color w:val="0070C0"/>
        </w:rPr>
      </w:pPr>
      <w:r>
        <w:rPr>
          <w:color w:val="0070C0"/>
        </w:rPr>
        <w:t>Option 3: introduce a UE capability to receive on TCI 2 when switching to TCI 4</w:t>
      </w:r>
    </w:p>
    <w:p w14:paraId="10978D25" w14:textId="77777777" w:rsidR="00E65860" w:rsidRDefault="00E65860" w:rsidP="00E65860">
      <w:pPr>
        <w:spacing w:after="120"/>
        <w:rPr>
          <w:color w:val="0070C0"/>
          <w:szCs w:val="24"/>
          <w:lang w:val="en-US"/>
        </w:rPr>
      </w:pPr>
    </w:p>
    <w:p w14:paraId="06E044D8" w14:textId="0EB96AD2" w:rsidR="00A70883" w:rsidRPr="00941C89" w:rsidRDefault="00A70883" w:rsidP="00E65860">
      <w:pPr>
        <w:spacing w:after="120"/>
        <w:rPr>
          <w:color w:val="000000" w:themeColor="text1"/>
          <w:szCs w:val="24"/>
          <w:lang w:val="en-US"/>
        </w:rPr>
      </w:pPr>
      <w:r w:rsidRPr="00941C89">
        <w:rPr>
          <w:rFonts w:hint="eastAsia"/>
          <w:color w:val="000000" w:themeColor="text1"/>
          <w:szCs w:val="24"/>
          <w:lang w:val="en-US"/>
        </w:rPr>
        <w:t>D</w:t>
      </w:r>
      <w:r w:rsidRPr="00941C89">
        <w:rPr>
          <w:color w:val="000000" w:themeColor="text1"/>
          <w:szCs w:val="24"/>
          <w:lang w:val="en-US"/>
        </w:rPr>
        <w:t>iscussion:</w:t>
      </w:r>
    </w:p>
    <w:p w14:paraId="51095065" w14:textId="2BFF381A" w:rsidR="00A81C34" w:rsidRPr="00941C89" w:rsidRDefault="00A81C34" w:rsidP="00E65860">
      <w:pPr>
        <w:spacing w:after="120"/>
        <w:rPr>
          <w:color w:val="000000" w:themeColor="text1"/>
          <w:szCs w:val="24"/>
          <w:lang w:val="en-US"/>
        </w:rPr>
      </w:pPr>
      <w:r w:rsidRPr="00941C89">
        <w:rPr>
          <w:rFonts w:hint="eastAsia"/>
          <w:color w:val="000000" w:themeColor="text1"/>
          <w:szCs w:val="24"/>
          <w:lang w:val="en-US"/>
        </w:rPr>
        <w:t>A</w:t>
      </w:r>
      <w:r w:rsidRPr="00941C89">
        <w:rPr>
          <w:color w:val="000000" w:themeColor="text1"/>
          <w:szCs w:val="24"/>
          <w:lang w:val="en-US"/>
        </w:rPr>
        <w:t xml:space="preserve">pple: We should not complicate the scenario. Based on RAN1 </w:t>
      </w:r>
      <w:proofErr w:type="gramStart"/>
      <w:r w:rsidRPr="00941C89">
        <w:rPr>
          <w:color w:val="000000" w:themeColor="text1"/>
          <w:szCs w:val="24"/>
          <w:lang w:val="en-US"/>
        </w:rPr>
        <w:t>reply</w:t>
      </w:r>
      <w:proofErr w:type="gramEnd"/>
      <w:r w:rsidRPr="00941C89">
        <w:rPr>
          <w:color w:val="000000" w:themeColor="text1"/>
          <w:szCs w:val="24"/>
          <w:lang w:val="en-US"/>
        </w:rPr>
        <w:t xml:space="preserve"> LS, Apple proposal would be fine.</w:t>
      </w:r>
    </w:p>
    <w:p w14:paraId="32609B6A" w14:textId="3B97CB1B" w:rsidR="00A81C34" w:rsidRPr="00941C89" w:rsidRDefault="00A81C34" w:rsidP="00E65860">
      <w:pPr>
        <w:spacing w:after="120"/>
        <w:rPr>
          <w:color w:val="000000" w:themeColor="text1"/>
          <w:szCs w:val="24"/>
          <w:lang w:val="en-US"/>
        </w:rPr>
      </w:pPr>
      <w:r w:rsidRPr="00941C89">
        <w:rPr>
          <w:rFonts w:hint="eastAsia"/>
          <w:color w:val="000000" w:themeColor="text1"/>
          <w:szCs w:val="24"/>
          <w:lang w:val="en-US"/>
        </w:rPr>
        <w:t>O</w:t>
      </w:r>
      <w:r w:rsidRPr="00941C89">
        <w:rPr>
          <w:color w:val="000000" w:themeColor="text1"/>
          <w:szCs w:val="24"/>
          <w:lang w:val="en-US"/>
        </w:rPr>
        <w:t>PPO: simultaneous reception between C and D would be possible. It may depend on UE capability.</w:t>
      </w:r>
    </w:p>
    <w:p w14:paraId="2EF9C580" w14:textId="2478EA65" w:rsidR="00A81C34" w:rsidRPr="00941C89" w:rsidRDefault="00844AE0" w:rsidP="00E65860">
      <w:pPr>
        <w:spacing w:after="120"/>
        <w:rPr>
          <w:color w:val="000000" w:themeColor="text1"/>
          <w:szCs w:val="24"/>
          <w:lang w:val="en-US"/>
        </w:rPr>
      </w:pPr>
      <w:r w:rsidRPr="00941C89">
        <w:rPr>
          <w:rFonts w:hint="eastAsia"/>
          <w:color w:val="000000" w:themeColor="text1"/>
          <w:szCs w:val="24"/>
          <w:lang w:val="en-US"/>
        </w:rPr>
        <w:t>H</w:t>
      </w:r>
      <w:r w:rsidRPr="00941C89">
        <w:rPr>
          <w:color w:val="000000" w:themeColor="text1"/>
          <w:szCs w:val="24"/>
          <w:lang w:val="en-US"/>
        </w:rPr>
        <w:t>uawei: the scheduling from two TRPs are independent. P3 and P5 are similar and P5 is preferable. We don’t need to consider complicated scenarios.</w:t>
      </w:r>
    </w:p>
    <w:p w14:paraId="5DA9C55C" w14:textId="77F013A7" w:rsidR="002A3084" w:rsidRPr="00941C89" w:rsidRDefault="00E15D0D" w:rsidP="00E65860">
      <w:pPr>
        <w:spacing w:after="120"/>
        <w:rPr>
          <w:color w:val="000000" w:themeColor="text1"/>
          <w:szCs w:val="24"/>
          <w:lang w:val="en-US"/>
        </w:rPr>
      </w:pPr>
      <w:r w:rsidRPr="00941C89">
        <w:rPr>
          <w:rFonts w:hint="eastAsia"/>
          <w:color w:val="000000" w:themeColor="text1"/>
          <w:szCs w:val="24"/>
          <w:lang w:val="en-US"/>
        </w:rPr>
        <w:t>Q</w:t>
      </w:r>
      <w:r w:rsidRPr="00941C89">
        <w:rPr>
          <w:color w:val="000000" w:themeColor="text1"/>
          <w:szCs w:val="24"/>
          <w:lang w:val="en-US"/>
        </w:rPr>
        <w:t>C: if there is no requirement for point C and point D, UE may not be able to receive anything because two TRPs are scheduled independently.</w:t>
      </w:r>
    </w:p>
    <w:p w14:paraId="0C48E877" w14:textId="62C56A53" w:rsidR="00E15D0D" w:rsidRPr="00941C89" w:rsidRDefault="00207731" w:rsidP="00E65860">
      <w:pPr>
        <w:spacing w:after="120"/>
        <w:rPr>
          <w:color w:val="000000" w:themeColor="text1"/>
          <w:szCs w:val="24"/>
          <w:lang w:val="en-US"/>
        </w:rPr>
      </w:pPr>
      <w:r w:rsidRPr="00941C89">
        <w:rPr>
          <w:rFonts w:hint="eastAsia"/>
          <w:color w:val="000000" w:themeColor="text1"/>
          <w:szCs w:val="24"/>
          <w:lang w:val="en-US"/>
        </w:rPr>
        <w:t>E</w:t>
      </w:r>
      <w:r w:rsidRPr="00941C89">
        <w:rPr>
          <w:color w:val="000000" w:themeColor="text1"/>
          <w:szCs w:val="24"/>
          <w:lang w:val="en-US"/>
        </w:rPr>
        <w:t>ricsson: if TCI 1 and TCI 2 are not beam, okay to define no requirements. But for beam pair, RAN1 already specified procedures.</w:t>
      </w:r>
    </w:p>
    <w:p w14:paraId="04F9844E" w14:textId="77777777" w:rsidR="00A70883" w:rsidRDefault="00A70883" w:rsidP="00E65860">
      <w:pPr>
        <w:spacing w:after="120"/>
        <w:rPr>
          <w:color w:val="0070C0"/>
          <w:szCs w:val="24"/>
          <w:lang w:val="en-US"/>
        </w:rPr>
      </w:pPr>
    </w:p>
    <w:p w14:paraId="33803A4A" w14:textId="77777777" w:rsidR="00A70883" w:rsidRPr="000901A8" w:rsidRDefault="00A70883" w:rsidP="00E65860">
      <w:pPr>
        <w:spacing w:after="120"/>
        <w:rPr>
          <w:color w:val="0070C0"/>
          <w:szCs w:val="24"/>
          <w:lang w:val="en-US"/>
        </w:rPr>
      </w:pPr>
    </w:p>
    <w:p w14:paraId="210E7872" w14:textId="77777777" w:rsidR="00E65860" w:rsidRPr="001C4966" w:rsidRDefault="00E65860" w:rsidP="00E65860">
      <w:pPr>
        <w:pStyle w:val="3"/>
        <w:numPr>
          <w:ilvl w:val="0"/>
          <w:numId w:val="0"/>
        </w:numPr>
        <w:rPr>
          <w:lang w:val="en-US"/>
        </w:rPr>
      </w:pPr>
      <w:r w:rsidRPr="001C4966">
        <w:rPr>
          <w:lang w:val="en-US"/>
        </w:rPr>
        <w:t xml:space="preserve">Sub-topic 2-3: MAC CE based TCI state </w:t>
      </w:r>
      <w:proofErr w:type="gramStart"/>
      <w:r w:rsidRPr="001C4966">
        <w:rPr>
          <w:lang w:val="en-US"/>
        </w:rPr>
        <w:t>switch</w:t>
      </w:r>
      <w:proofErr w:type="gramEnd"/>
    </w:p>
    <w:p w14:paraId="432F6323" w14:textId="77777777" w:rsidR="00E65860" w:rsidRDefault="00E65860" w:rsidP="00E65860">
      <w:pPr>
        <w:rPr>
          <w:b/>
          <w:color w:val="0070C0"/>
          <w:u w:val="single"/>
          <w:lang w:eastAsia="ko-KR"/>
        </w:rPr>
      </w:pPr>
      <w:r>
        <w:rPr>
          <w:b/>
          <w:color w:val="0070C0"/>
          <w:u w:val="single"/>
          <w:lang w:eastAsia="ko-KR"/>
        </w:rPr>
        <w:t xml:space="preserve">Issue 2-3-1: </w:t>
      </w:r>
      <w:r w:rsidRPr="00065A8E">
        <w:rPr>
          <w:b/>
          <w:color w:val="0070C0"/>
          <w:u w:val="single"/>
          <w:lang w:eastAsia="ko-KR"/>
        </w:rPr>
        <w:t xml:space="preserve">MAC CE based PDCCH TCI state switch for m-DCI </w:t>
      </w:r>
      <w:proofErr w:type="gramStart"/>
      <w:r w:rsidRPr="00065A8E">
        <w:rPr>
          <w:b/>
          <w:color w:val="0070C0"/>
          <w:u w:val="single"/>
          <w:lang w:eastAsia="ko-KR"/>
        </w:rPr>
        <w:t>scenario</w:t>
      </w:r>
      <w:proofErr w:type="gramEnd"/>
    </w:p>
    <w:p w14:paraId="0BFB18A0" w14:textId="77777777" w:rsidR="00E65860" w:rsidRDefault="00E65860" w:rsidP="00E65860">
      <w:pPr>
        <w:pStyle w:val="a3"/>
        <w:numPr>
          <w:ilvl w:val="0"/>
          <w:numId w:val="25"/>
        </w:numPr>
        <w:ind w:left="720"/>
        <w:rPr>
          <w:color w:val="0070C0"/>
        </w:rPr>
      </w:pPr>
      <w:r>
        <w:rPr>
          <w:color w:val="0070C0"/>
        </w:rPr>
        <w:t>Proposals</w:t>
      </w:r>
    </w:p>
    <w:p w14:paraId="3AEC5C9C" w14:textId="77777777" w:rsidR="00E65860" w:rsidRDefault="00E65860" w:rsidP="00E65860">
      <w:pPr>
        <w:pStyle w:val="a3"/>
        <w:numPr>
          <w:ilvl w:val="1"/>
          <w:numId w:val="25"/>
        </w:numPr>
        <w:rPr>
          <w:color w:val="0070C0"/>
        </w:rPr>
      </w:pPr>
      <w:r>
        <w:rPr>
          <w:color w:val="0070C0"/>
        </w:rPr>
        <w:lastRenderedPageBreak/>
        <w:t xml:space="preserve">Proposal 1: </w:t>
      </w:r>
      <w:r w:rsidRPr="00B94260">
        <w:rPr>
          <w:color w:val="0070C0"/>
        </w:rPr>
        <w:t xml:space="preserve">Added clarification for MAC CE based TCI activation for simultaneous reception in </w:t>
      </w:r>
      <w:proofErr w:type="spellStart"/>
      <w:proofErr w:type="gramStart"/>
      <w:r w:rsidRPr="00B94260">
        <w:rPr>
          <w:color w:val="0070C0"/>
        </w:rPr>
        <w:t>mDCI</w:t>
      </w:r>
      <w:proofErr w:type="spellEnd"/>
      <w:proofErr w:type="gramEnd"/>
    </w:p>
    <w:p w14:paraId="18A9A624" w14:textId="77777777" w:rsidR="00E65860" w:rsidRPr="00396F1E" w:rsidRDefault="00E65860" w:rsidP="00E65860">
      <w:pPr>
        <w:pStyle w:val="a3"/>
        <w:numPr>
          <w:ilvl w:val="2"/>
          <w:numId w:val="25"/>
        </w:numPr>
        <w:rPr>
          <w:color w:val="0070C0"/>
        </w:rPr>
      </w:pPr>
      <w:r w:rsidRPr="00B94260">
        <w:rPr>
          <w:color w:val="0070C0"/>
        </w:rPr>
        <w:t xml:space="preserve">Depending on UE capability, dual target TCI states can be used in the same slot for PDCCH only after both TCI states are </w:t>
      </w:r>
      <w:proofErr w:type="gramStart"/>
      <w:r w:rsidRPr="00B94260">
        <w:rPr>
          <w:color w:val="0070C0"/>
        </w:rPr>
        <w:t>activated</w:t>
      </w:r>
      <w:proofErr w:type="gramEnd"/>
    </w:p>
    <w:p w14:paraId="3F5761E9" w14:textId="77777777" w:rsidR="00E65860" w:rsidRDefault="00E65860" w:rsidP="00E65860">
      <w:pPr>
        <w:pStyle w:val="a3"/>
        <w:numPr>
          <w:ilvl w:val="1"/>
          <w:numId w:val="25"/>
        </w:numPr>
        <w:rPr>
          <w:color w:val="0070C0"/>
        </w:rPr>
      </w:pPr>
      <w:r>
        <w:rPr>
          <w:color w:val="0070C0"/>
        </w:rPr>
        <w:t xml:space="preserve">Proposal 2: </w:t>
      </w:r>
      <w:r w:rsidRPr="00396F1E">
        <w:rPr>
          <w:color w:val="0070C0"/>
        </w:rPr>
        <w:t xml:space="preserve">For MAC-CE based PDCCH TCI state switch in m-DCI scenario, no dual TCI state switch requirements are defined for simultaneous PDCCH reception with different QCL </w:t>
      </w:r>
      <w:proofErr w:type="spellStart"/>
      <w:r w:rsidRPr="00396F1E">
        <w:rPr>
          <w:color w:val="0070C0"/>
        </w:rPr>
        <w:t>typd</w:t>
      </w:r>
      <w:proofErr w:type="spellEnd"/>
      <w:r w:rsidRPr="00396F1E">
        <w:rPr>
          <w:color w:val="0070C0"/>
        </w:rPr>
        <w:t xml:space="preserve"> D associated with different </w:t>
      </w:r>
      <w:proofErr w:type="spellStart"/>
      <w:r w:rsidRPr="00396F1E">
        <w:rPr>
          <w:color w:val="0070C0"/>
        </w:rPr>
        <w:t>CoresetPoolIndex</w:t>
      </w:r>
      <w:proofErr w:type="spellEnd"/>
      <w:r w:rsidRPr="00396F1E">
        <w:rPr>
          <w:color w:val="0070C0"/>
        </w:rPr>
        <w:t xml:space="preserve"> in Rel-18</w:t>
      </w:r>
    </w:p>
    <w:p w14:paraId="1653EF47" w14:textId="77777777" w:rsidR="00E65860" w:rsidRPr="008E3CAF" w:rsidRDefault="00E65860" w:rsidP="00E65860">
      <w:pPr>
        <w:pStyle w:val="a3"/>
        <w:numPr>
          <w:ilvl w:val="1"/>
          <w:numId w:val="25"/>
        </w:numPr>
        <w:overflowPunct w:val="0"/>
        <w:autoSpaceDE w:val="0"/>
        <w:autoSpaceDN w:val="0"/>
        <w:adjustRightInd w:val="0"/>
        <w:textAlignment w:val="baseline"/>
        <w:rPr>
          <w:color w:val="0070C0"/>
        </w:rPr>
      </w:pPr>
      <w:r w:rsidRPr="008E3CAF">
        <w:rPr>
          <w:color w:val="0070C0"/>
        </w:rPr>
        <w:t xml:space="preserve">Proposal </w:t>
      </w:r>
      <w:r>
        <w:rPr>
          <w:color w:val="0070C0"/>
        </w:rPr>
        <w:t>3</w:t>
      </w:r>
      <w:r w:rsidRPr="008E3CAF">
        <w:rPr>
          <w:color w:val="0070C0"/>
        </w:rPr>
        <w:t>: Rel-18 UEs which support simultaneous PDCCH reception can receive the PDCCHs from the two TRPs simultaneously when the later of the two TCIs states is switched.</w:t>
      </w:r>
    </w:p>
    <w:p w14:paraId="2D0F4325" w14:textId="77777777" w:rsidR="00E65860" w:rsidRDefault="00E65860" w:rsidP="00E65860">
      <w:pPr>
        <w:pStyle w:val="a3"/>
        <w:numPr>
          <w:ilvl w:val="2"/>
          <w:numId w:val="25"/>
        </w:numPr>
        <w:rPr>
          <w:color w:val="0070C0"/>
        </w:rPr>
      </w:pPr>
      <w:r w:rsidRPr="008E3CAF">
        <w:rPr>
          <w:color w:val="0070C0"/>
        </w:rPr>
        <w:t>For UEs (including Rel-18) not supporting simultaneous PDCCH reception capability, the requirements per TRP would apply independently. Legacy requirements for MAC-CE based TCI state switch for PDCCH apply per TRP.</w:t>
      </w:r>
    </w:p>
    <w:p w14:paraId="3D8FBFCD" w14:textId="77777777" w:rsidR="00E65860" w:rsidRPr="00F76FC5" w:rsidRDefault="00E65860" w:rsidP="00E65860">
      <w:pPr>
        <w:pStyle w:val="a3"/>
        <w:numPr>
          <w:ilvl w:val="1"/>
          <w:numId w:val="25"/>
        </w:numPr>
        <w:overflowPunct w:val="0"/>
        <w:autoSpaceDE w:val="0"/>
        <w:autoSpaceDN w:val="0"/>
        <w:adjustRightInd w:val="0"/>
        <w:textAlignment w:val="baseline"/>
        <w:rPr>
          <w:color w:val="0070C0"/>
        </w:rPr>
      </w:pPr>
      <w:r>
        <w:rPr>
          <w:color w:val="0070C0"/>
        </w:rPr>
        <w:t xml:space="preserve">Proposal 4: </w:t>
      </w:r>
      <w:r w:rsidRPr="00F76FC5">
        <w:rPr>
          <w:color w:val="0070C0"/>
        </w:rPr>
        <w:t>RAN4 to complete requirements in R18 maintenance stage for MAC CE based PDCCH TCI state switch for m-DCI.</w:t>
      </w:r>
    </w:p>
    <w:p w14:paraId="4EBE01C0" w14:textId="77777777" w:rsidR="00E65860" w:rsidRPr="00F76FC5" w:rsidRDefault="00E65860" w:rsidP="00E65860">
      <w:pPr>
        <w:pStyle w:val="a3"/>
        <w:numPr>
          <w:ilvl w:val="2"/>
          <w:numId w:val="25"/>
        </w:numPr>
        <w:overflowPunct w:val="0"/>
        <w:autoSpaceDE w:val="0"/>
        <w:autoSpaceDN w:val="0"/>
        <w:adjustRightInd w:val="0"/>
        <w:textAlignment w:val="baseline"/>
        <w:rPr>
          <w:color w:val="0070C0"/>
        </w:rPr>
      </w:pPr>
      <w:r w:rsidRPr="00F76FC5">
        <w:rPr>
          <w:color w:val="0070C0"/>
        </w:rPr>
        <w:t>Reuse legacy delay requirements for each TCI state switch for MAC CE based PDCCH TCI state switch for m-DCI.</w:t>
      </w:r>
    </w:p>
    <w:p w14:paraId="6A55FA44" w14:textId="77777777" w:rsidR="00E65860" w:rsidRPr="00B94260" w:rsidRDefault="00E65860" w:rsidP="00E65860">
      <w:pPr>
        <w:pStyle w:val="a3"/>
        <w:numPr>
          <w:ilvl w:val="2"/>
          <w:numId w:val="25"/>
        </w:numPr>
        <w:rPr>
          <w:color w:val="0070C0"/>
        </w:rPr>
      </w:pPr>
      <w:r w:rsidRPr="00F76FC5">
        <w:rPr>
          <w:color w:val="0070C0"/>
        </w:rPr>
        <w:t xml:space="preserve">RAN4 to discuss whether dual target TCI states can be used in the same slot for PDCCH or PDSCH only after both TCI states on TCI state list(s) are </w:t>
      </w:r>
      <w:proofErr w:type="gramStart"/>
      <w:r w:rsidRPr="00F76FC5">
        <w:rPr>
          <w:color w:val="0070C0"/>
        </w:rPr>
        <w:t>activated</w:t>
      </w:r>
      <w:proofErr w:type="gramEnd"/>
    </w:p>
    <w:p w14:paraId="7F6EE288" w14:textId="77777777" w:rsidR="00E65860" w:rsidRDefault="00E65860" w:rsidP="00E65860">
      <w:pPr>
        <w:pStyle w:val="a3"/>
        <w:numPr>
          <w:ilvl w:val="0"/>
          <w:numId w:val="25"/>
        </w:numPr>
        <w:ind w:left="720"/>
        <w:rPr>
          <w:color w:val="0070C0"/>
        </w:rPr>
      </w:pPr>
      <w:r>
        <w:rPr>
          <w:color w:val="0070C0"/>
        </w:rPr>
        <w:t>Recommended WF</w:t>
      </w:r>
    </w:p>
    <w:p w14:paraId="5BF587D2" w14:textId="77777777" w:rsidR="00E65860" w:rsidRDefault="00E65860" w:rsidP="00E65860">
      <w:pPr>
        <w:pStyle w:val="a3"/>
        <w:numPr>
          <w:ilvl w:val="1"/>
          <w:numId w:val="25"/>
        </w:numPr>
        <w:rPr>
          <w:color w:val="0070C0"/>
        </w:rPr>
      </w:pPr>
      <w:r>
        <w:rPr>
          <w:color w:val="0070C0"/>
        </w:rPr>
        <w:t>If UE capabilities till Rel-17 are considered in this WI, then NO requirements for this case. Discuss whether to consider Rel-18 UE capability or not.</w:t>
      </w:r>
    </w:p>
    <w:p w14:paraId="7A122A16" w14:textId="77777777" w:rsidR="00712EEF" w:rsidRDefault="00712EEF" w:rsidP="00712EEF">
      <w:pPr>
        <w:rPr>
          <w:color w:val="0070C0"/>
        </w:rPr>
      </w:pPr>
    </w:p>
    <w:p w14:paraId="0FE759EE" w14:textId="7B582F6F" w:rsidR="00712EEF" w:rsidRPr="00941C89" w:rsidRDefault="00712EEF" w:rsidP="00712EEF">
      <w:pPr>
        <w:rPr>
          <w:color w:val="000000" w:themeColor="text1"/>
        </w:rPr>
      </w:pPr>
      <w:r w:rsidRPr="00941C89">
        <w:rPr>
          <w:rFonts w:hint="eastAsia"/>
          <w:color w:val="000000" w:themeColor="text1"/>
        </w:rPr>
        <w:t>D</w:t>
      </w:r>
      <w:r w:rsidRPr="00941C89">
        <w:rPr>
          <w:color w:val="000000" w:themeColor="text1"/>
        </w:rPr>
        <w:t>iscussion:</w:t>
      </w:r>
    </w:p>
    <w:p w14:paraId="2968A08B" w14:textId="3D79F205" w:rsidR="00712EEF" w:rsidRPr="00941C89" w:rsidRDefault="00712EEF" w:rsidP="00712EEF">
      <w:pPr>
        <w:rPr>
          <w:color w:val="000000" w:themeColor="text1"/>
        </w:rPr>
      </w:pPr>
      <w:r w:rsidRPr="00941C89">
        <w:rPr>
          <w:rFonts w:hint="eastAsia"/>
          <w:color w:val="000000" w:themeColor="text1"/>
        </w:rPr>
        <w:t>Q</w:t>
      </w:r>
      <w:r w:rsidRPr="00941C89">
        <w:rPr>
          <w:color w:val="000000" w:themeColor="text1"/>
        </w:rPr>
        <w:t>C: better to leave it to Rel-19</w:t>
      </w:r>
    </w:p>
    <w:p w14:paraId="2B09C2E4" w14:textId="1C268BB0" w:rsidR="00712EEF" w:rsidRPr="00941C89" w:rsidRDefault="00712EEF" w:rsidP="00712EEF">
      <w:pPr>
        <w:rPr>
          <w:color w:val="000000" w:themeColor="text1"/>
        </w:rPr>
      </w:pPr>
      <w:r w:rsidRPr="00941C89">
        <w:rPr>
          <w:rFonts w:hint="eastAsia"/>
          <w:color w:val="000000" w:themeColor="text1"/>
        </w:rPr>
        <w:t>N</w:t>
      </w:r>
      <w:r w:rsidRPr="00941C89">
        <w:rPr>
          <w:color w:val="000000" w:themeColor="text1"/>
        </w:rPr>
        <w:t>okia: we are okay with either way.</w:t>
      </w:r>
    </w:p>
    <w:p w14:paraId="196561CC" w14:textId="77777777" w:rsidR="00712EEF" w:rsidRDefault="00712EEF" w:rsidP="00712EEF">
      <w:pPr>
        <w:rPr>
          <w:color w:val="0070C0"/>
        </w:rPr>
      </w:pPr>
    </w:p>
    <w:p w14:paraId="0687C109" w14:textId="6A82EB99" w:rsidR="00712EEF" w:rsidRPr="00941C89" w:rsidRDefault="00712EEF" w:rsidP="00712EEF">
      <w:pPr>
        <w:rPr>
          <w:color w:val="000000" w:themeColor="text1"/>
          <w:highlight w:val="green"/>
        </w:rPr>
      </w:pPr>
      <w:r w:rsidRPr="00941C89">
        <w:rPr>
          <w:color w:val="000000" w:themeColor="text1"/>
          <w:highlight w:val="green"/>
        </w:rPr>
        <w:t>Agreement:</w:t>
      </w:r>
    </w:p>
    <w:p w14:paraId="382B9F1B" w14:textId="47B79765" w:rsidR="00391054" w:rsidRPr="00941C89" w:rsidRDefault="00391054" w:rsidP="00712EEF">
      <w:pPr>
        <w:rPr>
          <w:color w:val="000000" w:themeColor="text1"/>
          <w:highlight w:val="green"/>
        </w:rPr>
      </w:pPr>
      <w:r w:rsidRPr="00941C89">
        <w:rPr>
          <w:color w:val="000000" w:themeColor="text1"/>
          <w:highlight w:val="green"/>
        </w:rPr>
        <w:t>For MAC CE based PDCCH TCI state switch for m-DCI scenario,</w:t>
      </w:r>
    </w:p>
    <w:p w14:paraId="454818AA" w14:textId="4135B2C4" w:rsidR="00712EEF" w:rsidRPr="00941C89" w:rsidRDefault="00712EEF" w:rsidP="007E7E04">
      <w:pPr>
        <w:ind w:firstLine="284"/>
        <w:rPr>
          <w:color w:val="000000" w:themeColor="text1"/>
        </w:rPr>
      </w:pPr>
      <w:r w:rsidRPr="00941C89">
        <w:rPr>
          <w:color w:val="000000" w:themeColor="text1"/>
          <w:highlight w:val="green"/>
        </w:rPr>
        <w:t>No</w:t>
      </w:r>
      <w:r w:rsidR="00391054" w:rsidRPr="00941C89">
        <w:rPr>
          <w:color w:val="000000" w:themeColor="text1"/>
          <w:highlight w:val="green"/>
        </w:rPr>
        <w:t xml:space="preserve"> RRM</w:t>
      </w:r>
      <w:r w:rsidRPr="00941C89">
        <w:rPr>
          <w:color w:val="000000" w:themeColor="text1"/>
          <w:highlight w:val="green"/>
        </w:rPr>
        <w:t xml:space="preserve"> requirement is defined for simultaneous PDCCH reception with different QCL </w:t>
      </w:r>
      <w:proofErr w:type="spellStart"/>
      <w:r w:rsidRPr="00941C89">
        <w:rPr>
          <w:color w:val="000000" w:themeColor="text1"/>
          <w:highlight w:val="green"/>
        </w:rPr>
        <w:t>typeD</w:t>
      </w:r>
      <w:proofErr w:type="spellEnd"/>
      <w:r w:rsidRPr="00941C89">
        <w:rPr>
          <w:color w:val="000000" w:themeColor="text1"/>
          <w:highlight w:val="green"/>
        </w:rPr>
        <w:t xml:space="preserve"> in Rel-18</w:t>
      </w:r>
      <w:r w:rsidR="00391054" w:rsidRPr="00941C89">
        <w:rPr>
          <w:color w:val="000000" w:themeColor="text1"/>
          <w:highlight w:val="green"/>
        </w:rPr>
        <w:t xml:space="preserve"> multi-Rx WI</w:t>
      </w:r>
      <w:r w:rsidRPr="00941C89">
        <w:rPr>
          <w:color w:val="000000" w:themeColor="text1"/>
          <w:highlight w:val="green"/>
        </w:rPr>
        <w:t>.</w:t>
      </w:r>
    </w:p>
    <w:p w14:paraId="6A998708" w14:textId="77777777" w:rsidR="00712EEF" w:rsidRPr="00712EEF" w:rsidRDefault="00712EEF" w:rsidP="00712EEF">
      <w:pPr>
        <w:rPr>
          <w:color w:val="0070C0"/>
        </w:rPr>
      </w:pPr>
    </w:p>
    <w:p w14:paraId="51F38558" w14:textId="77777777" w:rsidR="00712EEF" w:rsidRPr="007E7E04" w:rsidRDefault="00712EEF" w:rsidP="007E7E04">
      <w:pPr>
        <w:rPr>
          <w:color w:val="0070C0"/>
        </w:rPr>
      </w:pPr>
    </w:p>
    <w:p w14:paraId="75686C69" w14:textId="77777777" w:rsidR="00E65860" w:rsidRPr="001C4966" w:rsidRDefault="00E65860" w:rsidP="00E65860">
      <w:pPr>
        <w:pStyle w:val="3"/>
        <w:numPr>
          <w:ilvl w:val="0"/>
          <w:numId w:val="0"/>
        </w:numPr>
        <w:rPr>
          <w:lang w:val="en-US"/>
        </w:rPr>
      </w:pPr>
      <w:r w:rsidRPr="001C4966">
        <w:rPr>
          <w:lang w:val="en-US"/>
        </w:rPr>
        <w:t xml:space="preserve">Sub-topic 2-4: RRC based TCI state </w:t>
      </w:r>
      <w:proofErr w:type="gramStart"/>
      <w:r w:rsidRPr="001C4966">
        <w:rPr>
          <w:lang w:val="en-US"/>
        </w:rPr>
        <w:t>switch</w:t>
      </w:r>
      <w:proofErr w:type="gramEnd"/>
    </w:p>
    <w:p w14:paraId="4213F247" w14:textId="77777777" w:rsidR="00E65860" w:rsidRDefault="00E65860" w:rsidP="00E65860">
      <w:pPr>
        <w:rPr>
          <w:b/>
          <w:color w:val="0070C0"/>
          <w:u w:val="single"/>
          <w:lang w:eastAsia="ko-KR"/>
        </w:rPr>
      </w:pPr>
      <w:r>
        <w:rPr>
          <w:b/>
          <w:color w:val="0070C0"/>
          <w:u w:val="single"/>
          <w:lang w:eastAsia="ko-KR"/>
        </w:rPr>
        <w:t>Issue 2-4-1: RRC based</w:t>
      </w:r>
      <w:r w:rsidRPr="00065A8E">
        <w:rPr>
          <w:b/>
          <w:color w:val="0070C0"/>
          <w:u w:val="single"/>
          <w:lang w:eastAsia="ko-KR"/>
        </w:rPr>
        <w:t xml:space="preserve"> TCI state </w:t>
      </w:r>
      <w:proofErr w:type="gramStart"/>
      <w:r w:rsidRPr="00065A8E">
        <w:rPr>
          <w:b/>
          <w:color w:val="0070C0"/>
          <w:u w:val="single"/>
          <w:lang w:eastAsia="ko-KR"/>
        </w:rPr>
        <w:t>switch</w:t>
      </w:r>
      <w:proofErr w:type="gramEnd"/>
      <w:r w:rsidRPr="00065A8E">
        <w:rPr>
          <w:b/>
          <w:color w:val="0070C0"/>
          <w:u w:val="single"/>
          <w:lang w:eastAsia="ko-KR"/>
        </w:rPr>
        <w:t xml:space="preserve"> </w:t>
      </w:r>
    </w:p>
    <w:p w14:paraId="12426AA2" w14:textId="77777777" w:rsidR="00E65860" w:rsidRDefault="00E65860" w:rsidP="00E65860">
      <w:pPr>
        <w:pStyle w:val="a3"/>
        <w:numPr>
          <w:ilvl w:val="0"/>
          <w:numId w:val="25"/>
        </w:numPr>
        <w:ind w:left="720"/>
        <w:rPr>
          <w:color w:val="0070C0"/>
        </w:rPr>
      </w:pPr>
      <w:r>
        <w:rPr>
          <w:color w:val="0070C0"/>
        </w:rPr>
        <w:t>Proposals</w:t>
      </w:r>
    </w:p>
    <w:p w14:paraId="19017E5A" w14:textId="77777777" w:rsidR="00E65860" w:rsidRDefault="00E65860" w:rsidP="00E65860">
      <w:pPr>
        <w:pStyle w:val="a3"/>
        <w:numPr>
          <w:ilvl w:val="1"/>
          <w:numId w:val="25"/>
        </w:numPr>
        <w:rPr>
          <w:color w:val="0070C0"/>
        </w:rPr>
      </w:pPr>
      <w:r w:rsidRPr="00071A2D">
        <w:rPr>
          <w:color w:val="0070C0"/>
        </w:rPr>
        <w:t xml:space="preserve">Proposal </w:t>
      </w:r>
      <w:r>
        <w:rPr>
          <w:color w:val="0070C0"/>
        </w:rPr>
        <w:t>1</w:t>
      </w:r>
      <w:r w:rsidRPr="00071A2D">
        <w:rPr>
          <w:color w:val="0070C0"/>
        </w:rPr>
        <w:t>: RRC based TCI state switch delay requirements are defined for dual TCI states and legacy delay requirements are reused for each TRP (</w:t>
      </w:r>
      <w:proofErr w:type="spellStart"/>
      <w:r w:rsidRPr="00071A2D">
        <w:rPr>
          <w:color w:val="0070C0"/>
        </w:rPr>
        <w:t>CorsetPoolIndex</w:t>
      </w:r>
      <w:proofErr w:type="spellEnd"/>
      <w:r w:rsidRPr="00071A2D">
        <w:rPr>
          <w:color w:val="0070C0"/>
        </w:rPr>
        <w:t>).</w:t>
      </w:r>
    </w:p>
    <w:p w14:paraId="695910B2" w14:textId="77777777" w:rsidR="00E65860" w:rsidRDefault="00E65860" w:rsidP="00E65860">
      <w:pPr>
        <w:pStyle w:val="a3"/>
        <w:numPr>
          <w:ilvl w:val="1"/>
          <w:numId w:val="25"/>
        </w:numPr>
        <w:rPr>
          <w:color w:val="0070C0"/>
        </w:rPr>
      </w:pPr>
      <w:r>
        <w:rPr>
          <w:color w:val="0070C0"/>
        </w:rPr>
        <w:t xml:space="preserve">Proposal 2: </w:t>
      </w:r>
      <w:r w:rsidRPr="0070717F">
        <w:rPr>
          <w:color w:val="0070C0"/>
        </w:rPr>
        <w:t xml:space="preserve">RRC based TCI state switch delay requirements will apply when the UE is configured via RRC with TCI states per CORESET associated with a different </w:t>
      </w:r>
      <w:proofErr w:type="spellStart"/>
      <w:r w:rsidRPr="0070717F">
        <w:rPr>
          <w:color w:val="0070C0"/>
        </w:rPr>
        <w:t>CORESETPoolIndex</w:t>
      </w:r>
      <w:proofErr w:type="spellEnd"/>
      <w:r w:rsidRPr="0070717F">
        <w:rPr>
          <w:color w:val="0070C0"/>
        </w:rPr>
        <w:t xml:space="preserve">. The legacy RRC requirements can be reused and shall apply per </w:t>
      </w:r>
      <w:proofErr w:type="gramStart"/>
      <w:r w:rsidRPr="0070717F">
        <w:rPr>
          <w:color w:val="0070C0"/>
        </w:rPr>
        <w:t>TRP</w:t>
      </w:r>
      <w:proofErr w:type="gramEnd"/>
    </w:p>
    <w:p w14:paraId="18E259E1" w14:textId="77777777" w:rsidR="00E65860" w:rsidRDefault="00E65860" w:rsidP="00E65860">
      <w:pPr>
        <w:pStyle w:val="a3"/>
        <w:numPr>
          <w:ilvl w:val="1"/>
          <w:numId w:val="25"/>
        </w:numPr>
        <w:rPr>
          <w:color w:val="0070C0"/>
        </w:rPr>
      </w:pPr>
      <w:r w:rsidRPr="00506279">
        <w:rPr>
          <w:color w:val="0070C0"/>
        </w:rPr>
        <w:t xml:space="preserve">Proposal 3: For RRC based dual TCI state switch, each TCI state switch should follow legacy TCI state switch </w:t>
      </w:r>
      <w:proofErr w:type="gramStart"/>
      <w:r w:rsidRPr="00506279">
        <w:rPr>
          <w:color w:val="0070C0"/>
        </w:rPr>
        <w:t>delay</w:t>
      </w:r>
      <w:proofErr w:type="gramEnd"/>
    </w:p>
    <w:p w14:paraId="3E9EBEB7" w14:textId="77777777" w:rsidR="00E65860" w:rsidRDefault="00E65860" w:rsidP="00E65860">
      <w:pPr>
        <w:pStyle w:val="a3"/>
        <w:numPr>
          <w:ilvl w:val="0"/>
          <w:numId w:val="25"/>
        </w:numPr>
        <w:ind w:left="720"/>
        <w:rPr>
          <w:color w:val="0070C0"/>
        </w:rPr>
      </w:pPr>
      <w:r>
        <w:rPr>
          <w:color w:val="0070C0"/>
        </w:rPr>
        <w:t>Recommended WF</w:t>
      </w:r>
    </w:p>
    <w:p w14:paraId="6B07523D" w14:textId="77777777" w:rsidR="00E65860" w:rsidRDefault="00E65860" w:rsidP="00E65860">
      <w:pPr>
        <w:pStyle w:val="a3"/>
        <w:numPr>
          <w:ilvl w:val="2"/>
          <w:numId w:val="25"/>
        </w:numPr>
        <w:rPr>
          <w:color w:val="0070C0"/>
        </w:rPr>
      </w:pPr>
      <w:r>
        <w:rPr>
          <w:color w:val="0070C0"/>
        </w:rPr>
        <w:t>All three proposals are similar. Discuss wording in CR.</w:t>
      </w:r>
    </w:p>
    <w:p w14:paraId="12EACD3F" w14:textId="63C8FF39" w:rsidR="00E65860" w:rsidRPr="003964ED" w:rsidRDefault="003964ED" w:rsidP="00E65860">
      <w:pPr>
        <w:rPr>
          <w:rFonts w:eastAsiaTheme="minorEastAsia"/>
          <w:bCs/>
          <w:color w:val="0070C0"/>
          <w:u w:val="single"/>
        </w:rPr>
      </w:pPr>
      <w:r w:rsidRPr="003964ED">
        <w:rPr>
          <w:rFonts w:eastAsiaTheme="minorEastAsia" w:hint="eastAsia"/>
          <w:bCs/>
          <w:color w:val="0070C0"/>
          <w:u w:val="single"/>
        </w:rPr>
        <w:lastRenderedPageBreak/>
        <w:t>D</w:t>
      </w:r>
      <w:r w:rsidRPr="003964ED">
        <w:rPr>
          <w:rFonts w:eastAsiaTheme="minorEastAsia"/>
          <w:bCs/>
          <w:color w:val="0070C0"/>
          <w:u w:val="single"/>
        </w:rPr>
        <w:t>iscussion:</w:t>
      </w:r>
    </w:p>
    <w:p w14:paraId="61C7A567" w14:textId="0200500D" w:rsidR="004E68FA" w:rsidRPr="003964ED" w:rsidRDefault="004E68FA" w:rsidP="00E65860">
      <w:pPr>
        <w:rPr>
          <w:rFonts w:eastAsiaTheme="minorEastAsia"/>
          <w:bCs/>
          <w:color w:val="000000" w:themeColor="text1"/>
          <w:u w:val="single"/>
        </w:rPr>
      </w:pPr>
      <w:r w:rsidRPr="003964ED">
        <w:rPr>
          <w:rFonts w:eastAsiaTheme="minorEastAsia" w:hint="eastAsia"/>
          <w:bCs/>
          <w:color w:val="000000" w:themeColor="text1"/>
          <w:u w:val="single"/>
        </w:rPr>
        <w:t>M</w:t>
      </w:r>
      <w:r w:rsidRPr="003964ED">
        <w:rPr>
          <w:rFonts w:eastAsiaTheme="minorEastAsia"/>
          <w:bCs/>
          <w:color w:val="000000" w:themeColor="text1"/>
          <w:u w:val="single"/>
        </w:rPr>
        <w:t>T</w:t>
      </w:r>
      <w:r w:rsidRPr="003964ED">
        <w:rPr>
          <w:rFonts w:eastAsiaTheme="minorEastAsia" w:hint="eastAsia"/>
          <w:bCs/>
          <w:color w:val="000000" w:themeColor="text1"/>
          <w:u w:val="single"/>
        </w:rPr>
        <w:t>K:</w:t>
      </w:r>
      <w:r w:rsidRPr="003964ED">
        <w:rPr>
          <w:rFonts w:eastAsiaTheme="minorEastAsia"/>
          <w:bCs/>
          <w:color w:val="000000" w:themeColor="text1"/>
          <w:u w:val="single"/>
        </w:rPr>
        <w:t xml:space="preserve"> Whether the two TCI states will be used for PDCCH with different Coreset index in TDM manner.</w:t>
      </w:r>
    </w:p>
    <w:p w14:paraId="2B7E7DB2" w14:textId="0CB252FB" w:rsidR="004E68FA" w:rsidRPr="003964ED" w:rsidRDefault="004E68FA" w:rsidP="00E65860">
      <w:pPr>
        <w:rPr>
          <w:rFonts w:eastAsiaTheme="minorEastAsia"/>
          <w:bCs/>
          <w:color w:val="000000" w:themeColor="text1"/>
          <w:u w:val="single"/>
        </w:rPr>
      </w:pPr>
      <w:r w:rsidRPr="003964ED">
        <w:rPr>
          <w:rFonts w:eastAsiaTheme="minorEastAsia" w:hint="eastAsia"/>
          <w:bCs/>
          <w:color w:val="000000" w:themeColor="text1"/>
          <w:u w:val="single"/>
        </w:rPr>
        <w:t>Q</w:t>
      </w:r>
      <w:r w:rsidRPr="003964ED">
        <w:rPr>
          <w:rFonts w:eastAsiaTheme="minorEastAsia"/>
          <w:bCs/>
          <w:color w:val="000000" w:themeColor="text1"/>
          <w:u w:val="single"/>
        </w:rPr>
        <w:t xml:space="preserve">C: RAN1 defined rules to select which PDCCH is received if simultaneous reception of PDCCHs </w:t>
      </w:r>
      <w:r w:rsidR="003964ED" w:rsidRPr="003964ED">
        <w:rPr>
          <w:rFonts w:eastAsiaTheme="minorEastAsia"/>
          <w:bCs/>
          <w:color w:val="000000" w:themeColor="text1"/>
          <w:u w:val="single"/>
        </w:rPr>
        <w:t>is</w:t>
      </w:r>
      <w:r w:rsidRPr="003964ED">
        <w:rPr>
          <w:rFonts w:eastAsiaTheme="minorEastAsia"/>
          <w:bCs/>
          <w:color w:val="000000" w:themeColor="text1"/>
          <w:u w:val="single"/>
        </w:rPr>
        <w:t xml:space="preserve"> not supported by the UE.</w:t>
      </w:r>
    </w:p>
    <w:p w14:paraId="1968E76A" w14:textId="77777777" w:rsidR="004E68FA" w:rsidRPr="003964ED" w:rsidRDefault="004E68FA" w:rsidP="00E65860">
      <w:pPr>
        <w:rPr>
          <w:rFonts w:eastAsiaTheme="minorEastAsia"/>
          <w:b/>
          <w:color w:val="000000" w:themeColor="text1"/>
          <w:u w:val="single"/>
        </w:rPr>
      </w:pPr>
    </w:p>
    <w:p w14:paraId="75D1904F" w14:textId="3A552AE9" w:rsidR="004E68FA" w:rsidRPr="003964ED" w:rsidRDefault="004E68FA" w:rsidP="00E65860">
      <w:pPr>
        <w:rPr>
          <w:rFonts w:eastAsiaTheme="minorEastAsia"/>
          <w:bCs/>
          <w:color w:val="000000" w:themeColor="text1"/>
          <w:highlight w:val="green"/>
          <w:u w:val="single"/>
        </w:rPr>
      </w:pPr>
      <w:r w:rsidRPr="003964ED">
        <w:rPr>
          <w:rFonts w:eastAsiaTheme="minorEastAsia"/>
          <w:bCs/>
          <w:color w:val="000000" w:themeColor="text1"/>
          <w:highlight w:val="green"/>
          <w:u w:val="single"/>
        </w:rPr>
        <w:t>Agreement:</w:t>
      </w:r>
    </w:p>
    <w:p w14:paraId="2E9A1C73" w14:textId="4F348AD5" w:rsidR="004E68FA" w:rsidRPr="003964ED" w:rsidRDefault="004E68FA" w:rsidP="00E65860">
      <w:pPr>
        <w:rPr>
          <w:rFonts w:eastAsiaTheme="minorEastAsia"/>
          <w:bCs/>
          <w:color w:val="000000" w:themeColor="text1"/>
          <w:u w:val="single"/>
        </w:rPr>
      </w:pPr>
      <w:r w:rsidRPr="003964ED">
        <w:rPr>
          <w:rFonts w:eastAsiaTheme="minorEastAsia"/>
          <w:bCs/>
          <w:color w:val="000000" w:themeColor="text1"/>
          <w:highlight w:val="green"/>
          <w:u w:val="single"/>
        </w:rPr>
        <w:t>Requirements for RRC based dual TCI state switch are defined.</w:t>
      </w:r>
    </w:p>
    <w:p w14:paraId="63C8A184" w14:textId="77777777" w:rsidR="004E68FA" w:rsidRPr="007E7E04" w:rsidRDefault="004E68FA" w:rsidP="00E65860">
      <w:pPr>
        <w:rPr>
          <w:rFonts w:eastAsia="Malgun Gothic"/>
          <w:b/>
          <w:color w:val="0070C0"/>
          <w:u w:val="single"/>
          <w:lang w:eastAsia="ko-KR"/>
        </w:rPr>
      </w:pPr>
    </w:p>
    <w:bookmarkEnd w:id="4"/>
    <w:p w14:paraId="25F0370F" w14:textId="4D6D2607" w:rsidR="005D7428" w:rsidRPr="00082D43" w:rsidRDefault="005D7428" w:rsidP="005D7428">
      <w:pPr>
        <w:pStyle w:val="2"/>
        <w:numPr>
          <w:ilvl w:val="0"/>
          <w:numId w:val="0"/>
        </w:numPr>
        <w:rPr>
          <w:sz w:val="22"/>
          <w:szCs w:val="22"/>
          <w:lang w:val="en-US"/>
        </w:rPr>
      </w:pPr>
      <w:r w:rsidRPr="00082D43">
        <w:rPr>
          <w:rFonts w:hint="eastAsia"/>
          <w:lang w:val="en-US"/>
        </w:rPr>
        <w:t>2</w:t>
      </w:r>
      <w:r w:rsidRPr="00082D43">
        <w:rPr>
          <w:lang w:val="en-US"/>
        </w:rPr>
        <w:t>.</w:t>
      </w:r>
      <w:r w:rsidR="007670C3">
        <w:rPr>
          <w:lang w:val="en-US"/>
        </w:rPr>
        <w:t>5</w:t>
      </w:r>
      <w:r w:rsidRPr="00082D43">
        <w:rPr>
          <w:lang w:val="en-US"/>
        </w:rPr>
        <w:t xml:space="preserve"> </w:t>
      </w:r>
      <w:r>
        <w:rPr>
          <w:lang w:val="en-US"/>
        </w:rPr>
        <w:t>General aspects</w:t>
      </w:r>
    </w:p>
    <w:p w14:paraId="2AA512A7" w14:textId="3461CCC6" w:rsidR="007670C3" w:rsidRPr="007670C3" w:rsidRDefault="007670C3" w:rsidP="007670C3">
      <w:pPr>
        <w:pStyle w:val="3"/>
        <w:numPr>
          <w:ilvl w:val="0"/>
          <w:numId w:val="0"/>
        </w:numPr>
        <w:rPr>
          <w:lang w:val="en-US"/>
        </w:rPr>
      </w:pPr>
      <w:r w:rsidRPr="007670C3">
        <w:rPr>
          <w:lang w:val="en-US"/>
        </w:rPr>
        <w:t xml:space="preserve">Sub-topic </w:t>
      </w:r>
      <w:r>
        <w:rPr>
          <w:lang w:val="en-US"/>
        </w:rPr>
        <w:t>5</w:t>
      </w:r>
      <w:r w:rsidRPr="007670C3">
        <w:rPr>
          <w:lang w:val="en-US"/>
        </w:rPr>
        <w:t xml:space="preserve">-4: UE </w:t>
      </w:r>
      <w:r w:rsidRPr="007670C3">
        <w:rPr>
          <w:rFonts w:hint="eastAsia"/>
          <w:lang w:val="en-US"/>
        </w:rPr>
        <w:t>f</w:t>
      </w:r>
      <w:r w:rsidRPr="007670C3">
        <w:rPr>
          <w:lang w:val="en-US"/>
        </w:rPr>
        <w:t>eature</w:t>
      </w:r>
    </w:p>
    <w:p w14:paraId="19C95528" w14:textId="77777777" w:rsidR="007670C3" w:rsidRDefault="007670C3" w:rsidP="007670C3">
      <w:pPr>
        <w:outlineLvl w:val="3"/>
        <w:rPr>
          <w:b/>
          <w:color w:val="000000" w:themeColor="text1"/>
          <w:u w:val="single"/>
          <w:lang w:eastAsia="ko-KR"/>
        </w:rPr>
      </w:pPr>
      <w:r>
        <w:rPr>
          <w:b/>
          <w:color w:val="000000" w:themeColor="text1"/>
          <w:u w:val="single"/>
          <w:lang w:eastAsia="ko-KR"/>
        </w:rPr>
        <w:t xml:space="preserve">Issue 1-4-4: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w:t>
      </w:r>
      <w:proofErr w:type="gramStart"/>
      <w:r>
        <w:rPr>
          <w:b/>
          <w:color w:val="000000" w:themeColor="text1"/>
          <w:u w:val="single"/>
          <w:lang w:eastAsia="ko-KR"/>
        </w:rPr>
        <w:t>measurements</w:t>
      </w:r>
      <w:proofErr w:type="gramEnd"/>
    </w:p>
    <w:p w14:paraId="5BD493C1" w14:textId="77777777" w:rsidR="007670C3" w:rsidRDefault="007670C3" w:rsidP="007670C3">
      <w:pPr>
        <w:pStyle w:val="a3"/>
        <w:numPr>
          <w:ilvl w:val="0"/>
          <w:numId w:val="25"/>
        </w:numPr>
        <w:ind w:left="720"/>
        <w:rPr>
          <w:color w:val="000000" w:themeColor="text1"/>
        </w:rPr>
      </w:pPr>
      <w:r>
        <w:rPr>
          <w:color w:val="000000" w:themeColor="text1"/>
        </w:rPr>
        <w:t>Proposals</w:t>
      </w:r>
    </w:p>
    <w:p w14:paraId="0535441C"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1:</w:t>
      </w:r>
      <w:r>
        <w:rPr>
          <w:color w:val="000000" w:themeColor="text1"/>
        </w:rPr>
        <w:t xml:space="preserve"> (vivo, Huawei, Samsung, ZTE)</w:t>
      </w:r>
    </w:p>
    <w:p w14:paraId="67829659" w14:textId="77777777" w:rsidR="007670C3" w:rsidRDefault="007670C3" w:rsidP="007670C3">
      <w:pPr>
        <w:pStyle w:val="a3"/>
        <w:numPr>
          <w:ilvl w:val="2"/>
          <w:numId w:val="25"/>
        </w:numPr>
        <w:overflowPunct w:val="0"/>
        <w:autoSpaceDE w:val="0"/>
        <w:autoSpaceDN w:val="0"/>
        <w:adjustRightInd w:val="0"/>
        <w:textAlignment w:val="baseline"/>
        <w:rPr>
          <w:color w:val="000000" w:themeColor="text1"/>
        </w:rPr>
      </w:pPr>
      <w:r w:rsidRPr="009B0104">
        <w:rPr>
          <w:color w:val="000000" w:themeColor="text1"/>
        </w:rPr>
        <w:t xml:space="preserve">RAN4 to define new additional UE capabilities to support simultaneous reception of RS+RS and </w:t>
      </w:r>
      <w:proofErr w:type="spellStart"/>
      <w:r w:rsidRPr="009B0104">
        <w:rPr>
          <w:color w:val="000000" w:themeColor="text1"/>
        </w:rPr>
        <w:t>RS+data</w:t>
      </w:r>
      <w:proofErr w:type="spellEnd"/>
      <w:r w:rsidRPr="009B0104">
        <w:rPr>
          <w:color w:val="000000" w:themeColor="text1"/>
        </w:rPr>
        <w:t>, separately.</w:t>
      </w:r>
    </w:p>
    <w:p w14:paraId="17CECCAB" w14:textId="77777777" w:rsidR="007670C3" w:rsidRPr="001236C2" w:rsidRDefault="007670C3" w:rsidP="007670C3">
      <w:pPr>
        <w:pStyle w:val="a3"/>
        <w:numPr>
          <w:ilvl w:val="3"/>
          <w:numId w:val="25"/>
        </w:numPr>
        <w:overflowPunct w:val="0"/>
        <w:autoSpaceDE w:val="0"/>
        <w:autoSpaceDN w:val="0"/>
        <w:adjustRightInd w:val="0"/>
        <w:textAlignment w:val="baseline"/>
        <w:rPr>
          <w:color w:val="000000" w:themeColor="text1"/>
        </w:rPr>
      </w:pPr>
      <w:r w:rsidRPr="001236C2">
        <w:rPr>
          <w:color w:val="000000" w:themeColor="text1"/>
        </w:rPr>
        <w:t xml:space="preserve">A new UE capability of supporting simultaneous reception of RS and data from different directions with different QCL type D RSs for enhanced L1 measurements for multi-Rx is introduced. </w:t>
      </w:r>
    </w:p>
    <w:p w14:paraId="738E8B05" w14:textId="77777777" w:rsidR="007670C3" w:rsidRDefault="007670C3" w:rsidP="007670C3">
      <w:pPr>
        <w:pStyle w:val="a3"/>
        <w:numPr>
          <w:ilvl w:val="3"/>
          <w:numId w:val="25"/>
        </w:numPr>
        <w:rPr>
          <w:color w:val="000000" w:themeColor="text1"/>
        </w:rPr>
      </w:pPr>
      <w:r w:rsidRPr="001236C2">
        <w:rPr>
          <w:color w:val="000000" w:themeColor="text1"/>
        </w:rPr>
        <w:t>A new UE capability of supporting simultaneous reception of RS and RS from different directions with different QCL type D RSs for enhanced L1 measurements for multi-Rx is introduced, if measurement restriction is enhanced for multi-Rx.</w:t>
      </w:r>
    </w:p>
    <w:p w14:paraId="3E7822EC"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2</w:t>
      </w:r>
      <w:r>
        <w:rPr>
          <w:color w:val="000000" w:themeColor="text1"/>
        </w:rPr>
        <w:t>a</w:t>
      </w:r>
      <w:r w:rsidRPr="001236C2">
        <w:rPr>
          <w:color w:val="000000" w:themeColor="text1"/>
        </w:rPr>
        <w:t>:</w:t>
      </w:r>
      <w:r>
        <w:rPr>
          <w:color w:val="000000" w:themeColor="text1"/>
        </w:rPr>
        <w:t xml:space="preserve"> (MTK, Ericsson)</w:t>
      </w:r>
    </w:p>
    <w:p w14:paraId="21E084FD" w14:textId="77777777" w:rsidR="007670C3" w:rsidRDefault="007670C3" w:rsidP="007670C3">
      <w:pPr>
        <w:pStyle w:val="a3"/>
        <w:numPr>
          <w:ilvl w:val="2"/>
          <w:numId w:val="25"/>
        </w:numPr>
        <w:rPr>
          <w:color w:val="000000" w:themeColor="text1"/>
        </w:rPr>
      </w:pPr>
      <w:r w:rsidRPr="003A18AE">
        <w:rPr>
          <w:color w:val="000000" w:themeColor="text1"/>
        </w:rPr>
        <w:t>Scheduling/measurement restriction and dual TCI state switch are merged into a single FG</w:t>
      </w:r>
      <w:r w:rsidRPr="001236C2">
        <w:rPr>
          <w:color w:val="000000" w:themeColor="text1"/>
        </w:rPr>
        <w:t>.</w:t>
      </w:r>
    </w:p>
    <w:p w14:paraId="3D5A9BCD" w14:textId="77777777" w:rsidR="007670C3" w:rsidRDefault="007670C3" w:rsidP="007670C3">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Ericsson: </w:t>
      </w:r>
    </w:p>
    <w:p w14:paraId="5817E2A9" w14:textId="77777777" w:rsidR="007670C3" w:rsidRPr="00642EEB" w:rsidRDefault="007670C3" w:rsidP="007670C3">
      <w:pPr>
        <w:pStyle w:val="a3"/>
        <w:numPr>
          <w:ilvl w:val="3"/>
          <w:numId w:val="25"/>
        </w:numPr>
        <w:overflowPunct w:val="0"/>
        <w:autoSpaceDE w:val="0"/>
        <w:autoSpaceDN w:val="0"/>
        <w:adjustRightInd w:val="0"/>
        <w:textAlignment w:val="baseline"/>
        <w:rPr>
          <w:color w:val="000000" w:themeColor="text1"/>
        </w:rPr>
      </w:pPr>
      <w:r w:rsidRPr="00642EEB">
        <w:rPr>
          <w:color w:val="000000" w:themeColor="text1"/>
        </w:rPr>
        <w:t>All UEs capable of multi-</w:t>
      </w:r>
      <w:proofErr w:type="spellStart"/>
      <w:r w:rsidRPr="00642EEB">
        <w:rPr>
          <w:color w:val="000000" w:themeColor="text1"/>
        </w:rPr>
        <w:t>rx</w:t>
      </w:r>
      <w:proofErr w:type="spellEnd"/>
      <w:r w:rsidRPr="00642EEB">
        <w:rPr>
          <w:color w:val="000000" w:themeColor="text1"/>
        </w:rPr>
        <w:t xml:space="preserve"> feature shall also be capable of:</w:t>
      </w:r>
    </w:p>
    <w:p w14:paraId="275F4969" w14:textId="77777777" w:rsidR="007670C3" w:rsidRPr="00642EEB" w:rsidRDefault="007670C3" w:rsidP="007670C3">
      <w:pPr>
        <w:pStyle w:val="a3"/>
        <w:numPr>
          <w:ilvl w:val="4"/>
          <w:numId w:val="25"/>
        </w:numPr>
        <w:overflowPunct w:val="0"/>
        <w:autoSpaceDE w:val="0"/>
        <w:autoSpaceDN w:val="0"/>
        <w:adjustRightInd w:val="0"/>
        <w:textAlignment w:val="baseline"/>
        <w:rPr>
          <w:color w:val="000000" w:themeColor="text1"/>
        </w:rPr>
      </w:pPr>
      <w:r w:rsidRPr="00642EEB">
        <w:rPr>
          <w:color w:val="000000" w:themeColor="text1"/>
        </w:rPr>
        <w:t>Simultaneous reception of CSI-RSs with different QCL Type-D,</w:t>
      </w:r>
    </w:p>
    <w:p w14:paraId="0D8FF6B9" w14:textId="77777777" w:rsidR="007670C3" w:rsidRPr="00642EEB" w:rsidRDefault="007670C3" w:rsidP="007670C3">
      <w:pPr>
        <w:pStyle w:val="a3"/>
        <w:numPr>
          <w:ilvl w:val="4"/>
          <w:numId w:val="25"/>
        </w:numPr>
        <w:overflowPunct w:val="0"/>
        <w:autoSpaceDE w:val="0"/>
        <w:autoSpaceDN w:val="0"/>
        <w:adjustRightInd w:val="0"/>
        <w:textAlignment w:val="baseline"/>
        <w:rPr>
          <w:color w:val="000000" w:themeColor="text1"/>
        </w:rPr>
      </w:pPr>
      <w:r w:rsidRPr="00642EEB">
        <w:rPr>
          <w:color w:val="000000" w:themeColor="text1"/>
        </w:rPr>
        <w:t>Simultaneous reception of CSI-RS and PDCCH or PDSCH with different QCL Type-D, and</w:t>
      </w:r>
    </w:p>
    <w:p w14:paraId="66F8C5CF" w14:textId="77777777" w:rsidR="007670C3" w:rsidRPr="00642EEB" w:rsidRDefault="007670C3" w:rsidP="007670C3">
      <w:pPr>
        <w:pStyle w:val="a3"/>
        <w:numPr>
          <w:ilvl w:val="4"/>
          <w:numId w:val="25"/>
        </w:numPr>
        <w:overflowPunct w:val="0"/>
        <w:autoSpaceDE w:val="0"/>
        <w:autoSpaceDN w:val="0"/>
        <w:adjustRightInd w:val="0"/>
        <w:textAlignment w:val="baseline"/>
        <w:rPr>
          <w:color w:val="000000" w:themeColor="text1"/>
        </w:rPr>
      </w:pPr>
      <w:r w:rsidRPr="00642EEB">
        <w:rPr>
          <w:color w:val="000000" w:themeColor="text1"/>
        </w:rPr>
        <w:t>Dual TCI switching,</w:t>
      </w:r>
    </w:p>
    <w:p w14:paraId="70C995A6" w14:textId="77777777" w:rsidR="007670C3" w:rsidRPr="008A0E9E" w:rsidRDefault="007670C3" w:rsidP="007670C3">
      <w:pPr>
        <w:pStyle w:val="a3"/>
        <w:ind w:left="2660" w:firstLine="180"/>
        <w:rPr>
          <w:color w:val="000000" w:themeColor="text1"/>
        </w:rPr>
      </w:pPr>
      <w:r w:rsidRPr="00642EEB">
        <w:rPr>
          <w:color w:val="000000" w:themeColor="text1"/>
        </w:rPr>
        <w:t xml:space="preserve">which can be marked as “mandatory with capability </w:t>
      </w:r>
      <w:proofErr w:type="spellStart"/>
      <w:r w:rsidRPr="00642EEB">
        <w:rPr>
          <w:color w:val="000000" w:themeColor="text1"/>
        </w:rPr>
        <w:t>signalling</w:t>
      </w:r>
      <w:proofErr w:type="spellEnd"/>
      <w:r w:rsidRPr="00642EEB">
        <w:rPr>
          <w:color w:val="000000" w:themeColor="text1"/>
        </w:rPr>
        <w:t>”.</w:t>
      </w:r>
    </w:p>
    <w:p w14:paraId="007F0063"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 xml:space="preserve">Option </w:t>
      </w:r>
      <w:r>
        <w:rPr>
          <w:color w:val="000000" w:themeColor="text1"/>
        </w:rPr>
        <w:t>2b</w:t>
      </w:r>
      <w:r w:rsidRPr="001236C2">
        <w:rPr>
          <w:color w:val="000000" w:themeColor="text1"/>
        </w:rPr>
        <w:t>:</w:t>
      </w:r>
      <w:r>
        <w:rPr>
          <w:color w:val="000000" w:themeColor="text1"/>
        </w:rPr>
        <w:t xml:space="preserve"> (Nokia, Apple)</w:t>
      </w:r>
    </w:p>
    <w:p w14:paraId="233E8BD7" w14:textId="77777777" w:rsidR="007670C3" w:rsidRDefault="007670C3" w:rsidP="007670C3">
      <w:pPr>
        <w:pStyle w:val="a3"/>
        <w:numPr>
          <w:ilvl w:val="2"/>
          <w:numId w:val="25"/>
        </w:numPr>
        <w:rPr>
          <w:color w:val="000000" w:themeColor="text1"/>
        </w:rPr>
      </w:pPr>
      <w:r w:rsidRPr="00DD1C87">
        <w:rPr>
          <w:color w:val="000000" w:themeColor="text1"/>
        </w:rPr>
        <w:t>To support Rel-18 multi-Rx DL simultaneous reception of data</w:t>
      </w:r>
      <w:r>
        <w:rPr>
          <w:color w:val="000000" w:themeColor="text1"/>
        </w:rPr>
        <w:t xml:space="preserve"> </w:t>
      </w:r>
      <w:r w:rsidRPr="00DD1C87">
        <w:rPr>
          <w:color w:val="000000" w:themeColor="text1"/>
        </w:rPr>
        <w:t>+</w:t>
      </w:r>
      <w:r>
        <w:rPr>
          <w:color w:val="000000" w:themeColor="text1"/>
        </w:rPr>
        <w:t xml:space="preserve"> </w:t>
      </w:r>
      <w:r w:rsidRPr="00DD1C87">
        <w:rPr>
          <w:color w:val="000000" w:themeColor="text1"/>
        </w:rPr>
        <w:t>measurement and measurement</w:t>
      </w:r>
      <w:r>
        <w:rPr>
          <w:color w:val="000000" w:themeColor="text1"/>
        </w:rPr>
        <w:t xml:space="preserve"> </w:t>
      </w:r>
      <w:r w:rsidRPr="00DD1C87">
        <w:rPr>
          <w:color w:val="000000" w:themeColor="text1"/>
        </w:rPr>
        <w:t>+</w:t>
      </w:r>
      <w:r>
        <w:rPr>
          <w:color w:val="000000" w:themeColor="text1"/>
        </w:rPr>
        <w:t xml:space="preserve"> </w:t>
      </w:r>
      <w:r w:rsidRPr="00DD1C87">
        <w:rPr>
          <w:color w:val="000000" w:themeColor="text1"/>
        </w:rPr>
        <w:t>measurement, an additional UE capability needs to be defined.</w:t>
      </w:r>
    </w:p>
    <w:p w14:paraId="31878196"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3</w:t>
      </w:r>
      <w:r>
        <w:rPr>
          <w:color w:val="000000" w:themeColor="text1"/>
        </w:rPr>
        <w:t>a</w:t>
      </w:r>
      <w:r w:rsidRPr="001236C2">
        <w:rPr>
          <w:color w:val="000000" w:themeColor="text1"/>
        </w:rPr>
        <w:t xml:space="preserve">: </w:t>
      </w:r>
      <w:r>
        <w:rPr>
          <w:color w:val="000000" w:themeColor="text1"/>
        </w:rPr>
        <w:t>(Xiaomi)</w:t>
      </w:r>
    </w:p>
    <w:p w14:paraId="36832B9A" w14:textId="77777777" w:rsidR="007670C3" w:rsidRDefault="007670C3" w:rsidP="007670C3">
      <w:pPr>
        <w:pStyle w:val="a3"/>
        <w:numPr>
          <w:ilvl w:val="2"/>
          <w:numId w:val="25"/>
        </w:numPr>
        <w:rPr>
          <w:color w:val="000000" w:themeColor="text1"/>
        </w:rPr>
      </w:pPr>
      <w:r w:rsidRPr="00513973">
        <w:rPr>
          <w:color w:val="000000" w:themeColor="text1"/>
        </w:rPr>
        <w:t xml:space="preserve">No need to define new additional UE capability to support simultaneous reception of </w:t>
      </w:r>
      <w:proofErr w:type="spellStart"/>
      <w:r w:rsidRPr="00513973">
        <w:rPr>
          <w:color w:val="000000" w:themeColor="text1"/>
        </w:rPr>
        <w:t>RS+data</w:t>
      </w:r>
      <w:proofErr w:type="spellEnd"/>
      <w:r w:rsidRPr="00513973">
        <w:rPr>
          <w:color w:val="000000" w:themeColor="text1"/>
        </w:rPr>
        <w:t xml:space="preserve"> or RS+RS.</w:t>
      </w:r>
    </w:p>
    <w:p w14:paraId="612C7571" w14:textId="77777777" w:rsidR="007670C3" w:rsidRPr="001236C2" w:rsidRDefault="007670C3" w:rsidP="007670C3">
      <w:pPr>
        <w:pStyle w:val="a3"/>
        <w:numPr>
          <w:ilvl w:val="1"/>
          <w:numId w:val="25"/>
        </w:numPr>
        <w:ind w:left="1440"/>
        <w:rPr>
          <w:color w:val="000000" w:themeColor="text1"/>
        </w:rPr>
      </w:pPr>
      <w:r>
        <w:rPr>
          <w:color w:val="000000" w:themeColor="text1"/>
        </w:rPr>
        <w:t>O</w:t>
      </w:r>
      <w:r>
        <w:rPr>
          <w:rFonts w:hint="eastAsia"/>
          <w:color w:val="000000" w:themeColor="text1"/>
        </w:rPr>
        <w:t>ption</w:t>
      </w:r>
      <w:r>
        <w:rPr>
          <w:color w:val="000000" w:themeColor="text1"/>
        </w:rPr>
        <w:t xml:space="preserve"> </w:t>
      </w:r>
      <w:r>
        <w:rPr>
          <w:rFonts w:hint="eastAsia"/>
          <w:color w:val="000000" w:themeColor="text1"/>
        </w:rPr>
        <w:t>3</w:t>
      </w:r>
      <w:r>
        <w:rPr>
          <w:color w:val="000000" w:themeColor="text1"/>
        </w:rPr>
        <w:t>b</w:t>
      </w:r>
      <w:r>
        <w:rPr>
          <w:rFonts w:hint="eastAsia"/>
          <w:color w:val="000000" w:themeColor="text1"/>
        </w:rPr>
        <w:t>:</w:t>
      </w:r>
      <w:r>
        <w:rPr>
          <w:color w:val="000000" w:themeColor="text1"/>
        </w:rPr>
        <w:t xml:space="preserve"> (OPPO)</w:t>
      </w:r>
    </w:p>
    <w:p w14:paraId="01A264F1" w14:textId="77777777" w:rsidR="007670C3" w:rsidRPr="004F6400" w:rsidRDefault="007670C3" w:rsidP="007670C3">
      <w:pPr>
        <w:pStyle w:val="a3"/>
        <w:numPr>
          <w:ilvl w:val="2"/>
          <w:numId w:val="25"/>
        </w:numPr>
        <w:rPr>
          <w:color w:val="000000" w:themeColor="text1"/>
        </w:rPr>
      </w:pPr>
      <w:r w:rsidRPr="004F6400">
        <w:rPr>
          <w:color w:val="000000" w:themeColor="text1"/>
        </w:rPr>
        <w:t xml:space="preserve">Define the support of simultaneous reception of </w:t>
      </w:r>
      <w:proofErr w:type="spellStart"/>
      <w:r w:rsidRPr="004F6400">
        <w:rPr>
          <w:color w:val="000000" w:themeColor="text1"/>
        </w:rPr>
        <w:t>RS+data</w:t>
      </w:r>
      <w:proofErr w:type="spellEnd"/>
      <w:r w:rsidRPr="004F6400">
        <w:rPr>
          <w:color w:val="000000" w:themeColor="text1"/>
        </w:rPr>
        <w:t xml:space="preserve"> or RS+RS on overlapping OFDM symbols as component of the feature group of multi-Rx DL simultaneous reception, without separate or additional UE capabilities.</w:t>
      </w:r>
    </w:p>
    <w:p w14:paraId="4E0732D0" w14:textId="77777777" w:rsidR="007670C3" w:rsidRPr="004F6400" w:rsidRDefault="007670C3" w:rsidP="007670C3">
      <w:pPr>
        <w:spacing w:after="120"/>
        <w:ind w:left="576"/>
        <w:rPr>
          <w:color w:val="000000" w:themeColor="text1"/>
          <w:szCs w:val="24"/>
        </w:rPr>
      </w:pPr>
      <w:r w:rsidRPr="004F6400">
        <w:rPr>
          <w:color w:val="000000" w:themeColor="text1"/>
          <w:szCs w:val="24"/>
        </w:rPr>
        <w:lastRenderedPageBreak/>
        <w:t>Recommended WF</w:t>
      </w:r>
    </w:p>
    <w:p w14:paraId="0535376D" w14:textId="77777777" w:rsidR="007670C3" w:rsidRPr="00817874" w:rsidRDefault="007670C3" w:rsidP="007670C3">
      <w:pPr>
        <w:pStyle w:val="a3"/>
        <w:numPr>
          <w:ilvl w:val="1"/>
          <w:numId w:val="25"/>
        </w:numPr>
        <w:ind w:left="1440"/>
        <w:rPr>
          <w:color w:val="000000" w:themeColor="text1"/>
        </w:rPr>
      </w:pPr>
      <w:r w:rsidRPr="0044433E">
        <w:rPr>
          <w:color w:val="000000" w:themeColor="text1"/>
        </w:rPr>
        <w:t xml:space="preserve">Further discuss. </w:t>
      </w:r>
    </w:p>
    <w:p w14:paraId="659BF1B7" w14:textId="77777777" w:rsidR="007670C3" w:rsidRDefault="007670C3" w:rsidP="007670C3">
      <w:pPr>
        <w:rPr>
          <w:color w:val="0070C0"/>
        </w:rPr>
      </w:pPr>
    </w:p>
    <w:p w14:paraId="6AB8FB95" w14:textId="1FDE9970" w:rsidR="00687D1F" w:rsidRPr="00687D1F" w:rsidRDefault="00687D1F" w:rsidP="007670C3">
      <w:pPr>
        <w:rPr>
          <w:color w:val="000000" w:themeColor="text1"/>
        </w:rPr>
      </w:pPr>
      <w:r w:rsidRPr="00687D1F">
        <w:rPr>
          <w:rFonts w:hint="eastAsia"/>
          <w:color w:val="000000" w:themeColor="text1"/>
        </w:rPr>
        <w:t>D</w:t>
      </w:r>
      <w:r w:rsidRPr="00687D1F">
        <w:rPr>
          <w:color w:val="000000" w:themeColor="text1"/>
        </w:rPr>
        <w:t>iscussion:</w:t>
      </w:r>
    </w:p>
    <w:p w14:paraId="0E8D3B64" w14:textId="0C5587B0" w:rsidR="00975EB6" w:rsidRPr="00687D1F" w:rsidRDefault="00975EB6" w:rsidP="007670C3">
      <w:pPr>
        <w:rPr>
          <w:color w:val="000000" w:themeColor="text1"/>
        </w:rPr>
      </w:pPr>
      <w:r w:rsidRPr="00687D1F">
        <w:rPr>
          <w:rFonts w:hint="eastAsia"/>
          <w:color w:val="000000" w:themeColor="text1"/>
        </w:rPr>
        <w:t>Ericsson</w:t>
      </w:r>
      <w:r w:rsidRPr="00687D1F">
        <w:rPr>
          <w:rFonts w:hint="eastAsia"/>
          <w:color w:val="000000" w:themeColor="text1"/>
        </w:rPr>
        <w:t>：</w:t>
      </w:r>
      <w:r w:rsidRPr="00687D1F">
        <w:rPr>
          <w:rFonts w:hint="eastAsia"/>
          <w:color w:val="000000" w:themeColor="text1"/>
        </w:rPr>
        <w:t xml:space="preserve"> </w:t>
      </w:r>
      <w:r w:rsidRPr="00687D1F">
        <w:rPr>
          <w:color w:val="000000" w:themeColor="text1"/>
        </w:rPr>
        <w:t>One UE capability for multi-Rx enhanced requirements.</w:t>
      </w:r>
    </w:p>
    <w:p w14:paraId="579DBA3C" w14:textId="637ABE35" w:rsidR="00975EB6" w:rsidRPr="00687D1F" w:rsidRDefault="00975EB6" w:rsidP="007670C3">
      <w:pPr>
        <w:rPr>
          <w:color w:val="000000" w:themeColor="text1"/>
        </w:rPr>
      </w:pPr>
      <w:r w:rsidRPr="00687D1F">
        <w:rPr>
          <w:color w:val="000000" w:themeColor="text1"/>
        </w:rPr>
        <w:t>vivo: We prefer separated UE capabilities, but also fine with one UE capability.</w:t>
      </w:r>
    </w:p>
    <w:p w14:paraId="45F416E2" w14:textId="2EFEB3C8" w:rsidR="00975EB6" w:rsidRPr="00687D1F" w:rsidRDefault="00774E04" w:rsidP="007670C3">
      <w:pPr>
        <w:rPr>
          <w:color w:val="000000" w:themeColor="text1"/>
        </w:rPr>
      </w:pPr>
      <w:r w:rsidRPr="00687D1F">
        <w:rPr>
          <w:rFonts w:hint="eastAsia"/>
          <w:color w:val="000000" w:themeColor="text1"/>
        </w:rPr>
        <w:t>A</w:t>
      </w:r>
      <w:r w:rsidRPr="00687D1F">
        <w:rPr>
          <w:color w:val="000000" w:themeColor="text1"/>
        </w:rPr>
        <w:t>pple: Simultaneous reception is not limited to CSI</w:t>
      </w:r>
      <w:r w:rsidRPr="00687D1F">
        <w:rPr>
          <w:rFonts w:hint="eastAsia"/>
          <w:color w:val="000000" w:themeColor="text1"/>
        </w:rPr>
        <w:t>-RS.</w:t>
      </w:r>
    </w:p>
    <w:p w14:paraId="4616DCF9" w14:textId="1EFF9473" w:rsidR="00975EB6" w:rsidRPr="00687D1F" w:rsidRDefault="00774E04" w:rsidP="007670C3">
      <w:pPr>
        <w:rPr>
          <w:color w:val="000000" w:themeColor="text1"/>
        </w:rPr>
      </w:pPr>
      <w:r w:rsidRPr="00687D1F">
        <w:rPr>
          <w:color w:val="000000" w:themeColor="text1"/>
        </w:rPr>
        <w:t>QC: if SSB-based relaxation in introduced in future releases, if one UE capability is enough?</w:t>
      </w:r>
    </w:p>
    <w:p w14:paraId="304738BC" w14:textId="1250BDF6" w:rsidR="00774E04" w:rsidRPr="00687D1F" w:rsidRDefault="00774E04" w:rsidP="007670C3">
      <w:pPr>
        <w:rPr>
          <w:color w:val="000000" w:themeColor="text1"/>
        </w:rPr>
      </w:pPr>
      <w:r w:rsidRPr="00687D1F">
        <w:rPr>
          <w:rFonts w:hint="eastAsia"/>
          <w:color w:val="000000" w:themeColor="text1"/>
        </w:rPr>
        <w:t>A</w:t>
      </w:r>
      <w:r w:rsidRPr="00687D1F">
        <w:rPr>
          <w:color w:val="000000" w:themeColor="text1"/>
        </w:rPr>
        <w:t>pple: if dual TCI state switch is needed as component for multi-Rx UE capability</w:t>
      </w:r>
      <w:r w:rsidR="00442013" w:rsidRPr="00687D1F">
        <w:rPr>
          <w:color w:val="000000" w:themeColor="text1"/>
        </w:rPr>
        <w:t>? It would be cover</w:t>
      </w:r>
      <w:r w:rsidR="00CD60C7" w:rsidRPr="00687D1F">
        <w:rPr>
          <w:color w:val="000000" w:themeColor="text1"/>
        </w:rPr>
        <w:t>ed</w:t>
      </w:r>
      <w:r w:rsidR="00442013" w:rsidRPr="00687D1F">
        <w:rPr>
          <w:color w:val="000000" w:themeColor="text1"/>
        </w:rPr>
        <w:t xml:space="preserve"> Rel-16 UE capability.</w:t>
      </w:r>
    </w:p>
    <w:p w14:paraId="70DA9683" w14:textId="1C276AA8" w:rsidR="00CD60C7" w:rsidRPr="00687D1F" w:rsidRDefault="00867A2E" w:rsidP="007670C3">
      <w:pPr>
        <w:rPr>
          <w:color w:val="000000" w:themeColor="text1"/>
        </w:rPr>
      </w:pPr>
      <w:r w:rsidRPr="00687D1F">
        <w:rPr>
          <w:rFonts w:hint="eastAsia"/>
          <w:color w:val="000000" w:themeColor="text1"/>
        </w:rPr>
        <w:t>H</w:t>
      </w:r>
      <w:r w:rsidRPr="00687D1F">
        <w:rPr>
          <w:color w:val="000000" w:themeColor="text1"/>
        </w:rPr>
        <w:t>uawei: we would like to limit to CSI-RS based measurements in terms of measurement restrictions and scheduling restrictions enhancement.</w:t>
      </w:r>
    </w:p>
    <w:p w14:paraId="151C7DDE" w14:textId="77777777" w:rsidR="00442013" w:rsidRPr="00687D1F" w:rsidRDefault="00442013" w:rsidP="007670C3">
      <w:pPr>
        <w:rPr>
          <w:color w:val="000000" w:themeColor="text1"/>
        </w:rPr>
      </w:pPr>
    </w:p>
    <w:p w14:paraId="7CFD1B7B" w14:textId="27744D35" w:rsidR="00975EB6" w:rsidRPr="00687D1F" w:rsidRDefault="00774E04" w:rsidP="007670C3">
      <w:pPr>
        <w:rPr>
          <w:color w:val="000000" w:themeColor="text1"/>
          <w:highlight w:val="green"/>
        </w:rPr>
      </w:pPr>
      <w:r w:rsidRPr="00687D1F">
        <w:rPr>
          <w:color w:val="000000" w:themeColor="text1"/>
          <w:highlight w:val="green"/>
        </w:rPr>
        <w:t>Agreement:</w:t>
      </w:r>
    </w:p>
    <w:p w14:paraId="0A06BFAC" w14:textId="198A5941" w:rsidR="001E2E91" w:rsidRPr="00687D1F" w:rsidRDefault="007E377C" w:rsidP="007E7E04">
      <w:pPr>
        <w:pStyle w:val="a3"/>
        <w:numPr>
          <w:ilvl w:val="0"/>
          <w:numId w:val="59"/>
        </w:numPr>
        <w:rPr>
          <w:color w:val="000000" w:themeColor="text1"/>
          <w:szCs w:val="18"/>
          <w:highlight w:val="green"/>
        </w:rPr>
      </w:pPr>
      <w:r w:rsidRPr="00687D1F">
        <w:rPr>
          <w:color w:val="000000" w:themeColor="text1"/>
          <w:highlight w:val="green"/>
        </w:rPr>
        <w:t xml:space="preserve">To support Rel-18 multi-Rx DL simultaneous reception of data + measurement and measurement + measurement, </w:t>
      </w:r>
      <w:r w:rsidR="001E2E91" w:rsidRPr="00687D1F">
        <w:rPr>
          <w:color w:val="000000" w:themeColor="text1"/>
          <w:highlight w:val="green"/>
        </w:rPr>
        <w:t>one single</w:t>
      </w:r>
      <w:r w:rsidRPr="00687D1F">
        <w:rPr>
          <w:color w:val="000000" w:themeColor="text1"/>
          <w:highlight w:val="green"/>
        </w:rPr>
        <w:t xml:space="preserve"> UE capability is </w:t>
      </w:r>
      <w:proofErr w:type="spellStart"/>
      <w:proofErr w:type="gramStart"/>
      <w:r w:rsidRPr="00687D1F">
        <w:rPr>
          <w:color w:val="000000" w:themeColor="text1"/>
          <w:highlight w:val="green"/>
        </w:rPr>
        <w:t>introduced</w:t>
      </w:r>
      <w:r w:rsidR="00F95135" w:rsidRPr="00687D1F">
        <w:rPr>
          <w:color w:val="000000" w:themeColor="text1"/>
          <w:highlight w:val="green"/>
        </w:rPr>
        <w:t>.</w:t>
      </w:r>
      <w:r w:rsidR="005D7953" w:rsidRPr="00687D1F">
        <w:rPr>
          <w:color w:val="000000" w:themeColor="text1"/>
          <w:szCs w:val="18"/>
          <w:highlight w:val="green"/>
        </w:rPr>
        <w:t>Supports</w:t>
      </w:r>
      <w:proofErr w:type="spellEnd"/>
      <w:proofErr w:type="gramEnd"/>
      <w:r w:rsidR="005D7953" w:rsidRPr="00687D1F">
        <w:rPr>
          <w:color w:val="000000" w:themeColor="text1"/>
          <w:szCs w:val="18"/>
          <w:highlight w:val="green"/>
        </w:rPr>
        <w:t xml:space="preserve"> simultaneous reception of </w:t>
      </w:r>
      <w:r w:rsidR="00812626" w:rsidRPr="00687D1F">
        <w:rPr>
          <w:color w:val="000000" w:themeColor="text1"/>
          <w:szCs w:val="18"/>
          <w:highlight w:val="green"/>
        </w:rPr>
        <w:t xml:space="preserve">CSI-RS for layer 1 measurement and </w:t>
      </w:r>
      <w:r w:rsidR="005D7953" w:rsidRPr="00687D1F">
        <w:rPr>
          <w:color w:val="000000" w:themeColor="text1"/>
          <w:szCs w:val="18"/>
          <w:highlight w:val="green"/>
        </w:rPr>
        <w:t>PDSCH</w:t>
      </w:r>
      <w:r w:rsidR="002631E2" w:rsidRPr="00687D1F">
        <w:rPr>
          <w:color w:val="000000" w:themeColor="text1"/>
          <w:szCs w:val="18"/>
          <w:highlight w:val="green"/>
        </w:rPr>
        <w:t xml:space="preserve"> </w:t>
      </w:r>
      <w:r w:rsidR="005D7953" w:rsidRPr="00687D1F">
        <w:rPr>
          <w:color w:val="000000" w:themeColor="text1"/>
          <w:szCs w:val="18"/>
          <w:highlight w:val="green"/>
        </w:rPr>
        <w:t>with different QCL Type-D on overlapping OFDM symbols.</w:t>
      </w:r>
    </w:p>
    <w:p w14:paraId="2DCC0E3B" w14:textId="3707DF53" w:rsidR="005D7953" w:rsidRPr="00687D1F" w:rsidRDefault="005D7953" w:rsidP="007E7E04">
      <w:pPr>
        <w:pStyle w:val="a3"/>
        <w:numPr>
          <w:ilvl w:val="0"/>
          <w:numId w:val="59"/>
        </w:numPr>
        <w:rPr>
          <w:color w:val="000000" w:themeColor="text1"/>
          <w:highlight w:val="green"/>
        </w:rPr>
      </w:pPr>
      <w:r w:rsidRPr="00687D1F">
        <w:rPr>
          <w:color w:val="000000" w:themeColor="text1"/>
          <w:szCs w:val="18"/>
          <w:highlight w:val="green"/>
        </w:rPr>
        <w:t xml:space="preserve">Supports Simultaneous </w:t>
      </w:r>
      <w:r w:rsidR="000F3CB6" w:rsidRPr="00687D1F">
        <w:rPr>
          <w:color w:val="000000" w:themeColor="text1"/>
          <w:szCs w:val="18"/>
          <w:highlight w:val="green"/>
        </w:rPr>
        <w:t xml:space="preserve">layer 1 </w:t>
      </w:r>
      <w:r w:rsidRPr="00687D1F">
        <w:rPr>
          <w:color w:val="000000" w:themeColor="text1"/>
          <w:szCs w:val="18"/>
          <w:highlight w:val="green"/>
        </w:rPr>
        <w:t xml:space="preserve">measurement of </w:t>
      </w:r>
      <w:r w:rsidR="000F3CB6" w:rsidRPr="00687D1F">
        <w:rPr>
          <w:color w:val="000000" w:themeColor="text1"/>
          <w:szCs w:val="18"/>
          <w:highlight w:val="green"/>
        </w:rPr>
        <w:t>CSI-</w:t>
      </w:r>
      <w:r w:rsidRPr="00687D1F">
        <w:rPr>
          <w:color w:val="000000" w:themeColor="text1"/>
          <w:szCs w:val="18"/>
          <w:highlight w:val="green"/>
        </w:rPr>
        <w:t xml:space="preserve">RS overlapping with another </w:t>
      </w:r>
      <w:r w:rsidR="000F3CB6" w:rsidRPr="00687D1F">
        <w:rPr>
          <w:color w:val="000000" w:themeColor="text1"/>
          <w:szCs w:val="18"/>
          <w:highlight w:val="green"/>
        </w:rPr>
        <w:t>CSI-</w:t>
      </w:r>
      <w:r w:rsidRPr="00687D1F">
        <w:rPr>
          <w:color w:val="000000" w:themeColor="text1"/>
          <w:szCs w:val="18"/>
          <w:highlight w:val="green"/>
        </w:rPr>
        <w:t>RS with different QCL Type-D on overlapping OFDM symbol(s).</w:t>
      </w:r>
    </w:p>
    <w:p w14:paraId="0B50A572" w14:textId="77777777" w:rsidR="001E2E91" w:rsidRPr="007E7E04" w:rsidRDefault="001E2E91" w:rsidP="007670C3">
      <w:pPr>
        <w:rPr>
          <w:color w:val="0070C0"/>
          <w:lang w:val="en-US"/>
        </w:rPr>
      </w:pPr>
    </w:p>
    <w:p w14:paraId="2A94DE43" w14:textId="77777777" w:rsidR="007670C3" w:rsidRDefault="007670C3" w:rsidP="007670C3">
      <w:pPr>
        <w:outlineLvl w:val="3"/>
        <w:rPr>
          <w:b/>
          <w:color w:val="000000" w:themeColor="text1"/>
          <w:u w:val="single"/>
          <w:lang w:eastAsia="ko-KR"/>
        </w:rPr>
      </w:pPr>
      <w:r>
        <w:rPr>
          <w:b/>
          <w:color w:val="000000" w:themeColor="text1"/>
          <w:u w:val="single"/>
          <w:lang w:eastAsia="ko-KR"/>
        </w:rPr>
        <w:t xml:space="preserve">Issue 1-4-4a: Power class for new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w:t>
      </w:r>
      <w:proofErr w:type="gramStart"/>
      <w:r>
        <w:rPr>
          <w:b/>
          <w:color w:val="000000" w:themeColor="text1"/>
          <w:u w:val="single"/>
          <w:lang w:eastAsia="ko-KR"/>
        </w:rPr>
        <w:t>measurements</w:t>
      </w:r>
      <w:proofErr w:type="gramEnd"/>
    </w:p>
    <w:p w14:paraId="2C1F6F95" w14:textId="77777777" w:rsidR="007670C3" w:rsidRDefault="007670C3" w:rsidP="007670C3">
      <w:pPr>
        <w:pStyle w:val="a3"/>
        <w:numPr>
          <w:ilvl w:val="0"/>
          <w:numId w:val="25"/>
        </w:numPr>
        <w:ind w:left="720"/>
        <w:rPr>
          <w:color w:val="000000" w:themeColor="text1"/>
        </w:rPr>
      </w:pPr>
      <w:r>
        <w:rPr>
          <w:color w:val="000000" w:themeColor="text1"/>
        </w:rPr>
        <w:t>Proposals</w:t>
      </w:r>
    </w:p>
    <w:p w14:paraId="4D08664B"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1:</w:t>
      </w:r>
      <w:r>
        <w:rPr>
          <w:color w:val="000000" w:themeColor="text1"/>
        </w:rPr>
        <w:t xml:space="preserve"> </w:t>
      </w:r>
    </w:p>
    <w:p w14:paraId="564929CE" w14:textId="77777777" w:rsidR="007670C3" w:rsidRDefault="007670C3" w:rsidP="007670C3">
      <w:pPr>
        <w:pStyle w:val="a3"/>
        <w:numPr>
          <w:ilvl w:val="2"/>
          <w:numId w:val="25"/>
        </w:numPr>
        <w:overflowPunct w:val="0"/>
        <w:autoSpaceDE w:val="0"/>
        <w:autoSpaceDN w:val="0"/>
        <w:adjustRightInd w:val="0"/>
        <w:textAlignment w:val="baseline"/>
        <w:rPr>
          <w:color w:val="000000" w:themeColor="text1"/>
        </w:rPr>
      </w:pPr>
      <w:r>
        <w:rPr>
          <w:color w:val="000000" w:themeColor="text1"/>
        </w:rPr>
        <w:t>All</w:t>
      </w:r>
      <w:r w:rsidRPr="00DF65A1">
        <w:rPr>
          <w:color w:val="000000" w:themeColor="text1"/>
        </w:rPr>
        <w:t xml:space="preserve"> power classes</w:t>
      </w:r>
      <w:r>
        <w:rPr>
          <w:color w:val="000000" w:themeColor="text1"/>
        </w:rPr>
        <w:t xml:space="preserve"> except</w:t>
      </w:r>
      <w:r w:rsidRPr="00DF65A1">
        <w:rPr>
          <w:color w:val="000000" w:themeColor="text1"/>
        </w:rPr>
        <w:t xml:space="preserve"> PC6</w:t>
      </w:r>
    </w:p>
    <w:p w14:paraId="4FD5A684"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2</w:t>
      </w:r>
    </w:p>
    <w:p w14:paraId="5261F842" w14:textId="77777777" w:rsidR="007670C3" w:rsidRPr="001236C2" w:rsidRDefault="007670C3" w:rsidP="007670C3">
      <w:pPr>
        <w:pStyle w:val="a3"/>
        <w:numPr>
          <w:ilvl w:val="2"/>
          <w:numId w:val="25"/>
        </w:numPr>
        <w:rPr>
          <w:color w:val="000000" w:themeColor="text1"/>
        </w:rPr>
      </w:pPr>
      <w:r>
        <w:rPr>
          <w:color w:val="000000" w:themeColor="text1"/>
        </w:rPr>
        <w:t>PC3 only</w:t>
      </w:r>
      <w:r w:rsidRPr="001236C2">
        <w:rPr>
          <w:color w:val="000000" w:themeColor="text1"/>
        </w:rPr>
        <w:t>.</w:t>
      </w:r>
    </w:p>
    <w:p w14:paraId="137DE1CF" w14:textId="77777777" w:rsidR="007670C3" w:rsidRPr="00FE266C" w:rsidRDefault="007670C3" w:rsidP="007670C3">
      <w:pPr>
        <w:pStyle w:val="a3"/>
        <w:numPr>
          <w:ilvl w:val="0"/>
          <w:numId w:val="25"/>
        </w:numPr>
        <w:ind w:left="720"/>
        <w:rPr>
          <w:color w:val="000000" w:themeColor="text1"/>
        </w:rPr>
      </w:pPr>
      <w:r w:rsidRPr="00FE266C">
        <w:rPr>
          <w:color w:val="000000" w:themeColor="text1"/>
        </w:rPr>
        <w:t>Recommended WF</w:t>
      </w:r>
    </w:p>
    <w:p w14:paraId="5F4C6FE7" w14:textId="77777777" w:rsidR="007670C3" w:rsidRPr="00817874" w:rsidRDefault="007670C3" w:rsidP="007670C3">
      <w:pPr>
        <w:pStyle w:val="a3"/>
        <w:numPr>
          <w:ilvl w:val="1"/>
          <w:numId w:val="25"/>
        </w:numPr>
        <w:ind w:left="1440"/>
        <w:rPr>
          <w:color w:val="000000" w:themeColor="text1"/>
        </w:rPr>
      </w:pPr>
      <w:r w:rsidRPr="0044433E">
        <w:rPr>
          <w:color w:val="000000" w:themeColor="text1"/>
        </w:rPr>
        <w:t xml:space="preserve">Further discuss. </w:t>
      </w:r>
    </w:p>
    <w:p w14:paraId="126DE97B" w14:textId="77777777" w:rsidR="007670C3" w:rsidRDefault="007670C3" w:rsidP="007670C3">
      <w:pPr>
        <w:rPr>
          <w:color w:val="0070C0"/>
        </w:rPr>
      </w:pPr>
    </w:p>
    <w:p w14:paraId="630DBD13" w14:textId="68663C26" w:rsidR="006851FE" w:rsidRPr="00A72C8B" w:rsidRDefault="006851FE" w:rsidP="007670C3">
      <w:pPr>
        <w:rPr>
          <w:color w:val="000000" w:themeColor="text1"/>
          <w:highlight w:val="green"/>
        </w:rPr>
      </w:pPr>
      <w:r w:rsidRPr="00A72C8B">
        <w:rPr>
          <w:color w:val="000000" w:themeColor="text1"/>
          <w:highlight w:val="green"/>
        </w:rPr>
        <w:t>Agreement:</w:t>
      </w:r>
    </w:p>
    <w:p w14:paraId="6334C112" w14:textId="4B116092" w:rsidR="006851FE" w:rsidRPr="00A72C8B" w:rsidRDefault="006851FE" w:rsidP="007670C3">
      <w:pPr>
        <w:rPr>
          <w:color w:val="000000" w:themeColor="text1"/>
        </w:rPr>
      </w:pPr>
      <w:r w:rsidRPr="00A72C8B">
        <w:rPr>
          <w:color w:val="000000" w:themeColor="text1"/>
          <w:highlight w:val="green"/>
        </w:rPr>
        <w:tab/>
      </w:r>
      <w:r w:rsidR="008E0D31" w:rsidRPr="00A72C8B">
        <w:rPr>
          <w:color w:val="000000" w:themeColor="text1"/>
          <w:highlight w:val="green"/>
        </w:rPr>
        <w:t xml:space="preserve">All power classes expect </w:t>
      </w:r>
      <w:r w:rsidRPr="00A72C8B">
        <w:rPr>
          <w:color w:val="000000" w:themeColor="text1"/>
          <w:highlight w:val="green"/>
        </w:rPr>
        <w:t>PC</w:t>
      </w:r>
      <w:r w:rsidR="008E0D31" w:rsidRPr="00A72C8B">
        <w:rPr>
          <w:color w:val="000000" w:themeColor="text1"/>
          <w:highlight w:val="green"/>
        </w:rPr>
        <w:t>6</w:t>
      </w:r>
      <w:r w:rsidRPr="00A72C8B">
        <w:rPr>
          <w:color w:val="000000" w:themeColor="text1"/>
          <w:highlight w:val="green"/>
        </w:rPr>
        <w:t xml:space="preserve"> for multi-Rx.</w:t>
      </w:r>
    </w:p>
    <w:p w14:paraId="348C77D0" w14:textId="77777777" w:rsidR="006851FE" w:rsidRPr="005C5909" w:rsidRDefault="006851FE" w:rsidP="007670C3">
      <w:pPr>
        <w:rPr>
          <w:color w:val="0070C0"/>
        </w:rPr>
      </w:pPr>
    </w:p>
    <w:p w14:paraId="1DA2D121" w14:textId="77777777" w:rsidR="007670C3" w:rsidRDefault="007670C3" w:rsidP="007670C3">
      <w:pPr>
        <w:outlineLvl w:val="3"/>
        <w:rPr>
          <w:b/>
          <w:color w:val="000000" w:themeColor="text1"/>
          <w:u w:val="single"/>
          <w:lang w:eastAsia="ko-KR"/>
        </w:rPr>
      </w:pPr>
      <w:r>
        <w:rPr>
          <w:b/>
          <w:color w:val="000000" w:themeColor="text1"/>
          <w:u w:val="single"/>
          <w:lang w:eastAsia="ko-KR"/>
        </w:rPr>
        <w:t>Issue 1-4-4b: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 xml:space="preserve">for new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w:t>
      </w:r>
      <w:proofErr w:type="gramStart"/>
      <w:r>
        <w:rPr>
          <w:b/>
          <w:color w:val="000000" w:themeColor="text1"/>
          <w:u w:val="single"/>
          <w:lang w:eastAsia="ko-KR"/>
        </w:rPr>
        <w:t>measurements</w:t>
      </w:r>
      <w:proofErr w:type="gramEnd"/>
    </w:p>
    <w:p w14:paraId="0A3D905F" w14:textId="77777777" w:rsidR="007670C3" w:rsidRDefault="007670C3" w:rsidP="007670C3">
      <w:pPr>
        <w:pStyle w:val="a3"/>
        <w:numPr>
          <w:ilvl w:val="0"/>
          <w:numId w:val="25"/>
        </w:numPr>
        <w:ind w:left="720"/>
        <w:rPr>
          <w:color w:val="000000" w:themeColor="text1"/>
        </w:rPr>
      </w:pPr>
      <w:r>
        <w:rPr>
          <w:color w:val="000000" w:themeColor="text1"/>
        </w:rPr>
        <w:t>Proposals</w:t>
      </w:r>
    </w:p>
    <w:p w14:paraId="76D83485"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1:</w:t>
      </w:r>
      <w:r>
        <w:rPr>
          <w:color w:val="000000" w:themeColor="text1"/>
        </w:rPr>
        <w:t xml:space="preserve"> (vivo, Huawei, MTK)</w:t>
      </w:r>
    </w:p>
    <w:p w14:paraId="5F63D25E" w14:textId="77777777" w:rsidR="007670C3" w:rsidRPr="001236C2" w:rsidRDefault="007670C3" w:rsidP="007670C3">
      <w:pPr>
        <w:pStyle w:val="a3"/>
        <w:numPr>
          <w:ilvl w:val="2"/>
          <w:numId w:val="25"/>
        </w:numPr>
        <w:overflowPunct w:val="0"/>
        <w:autoSpaceDE w:val="0"/>
        <w:autoSpaceDN w:val="0"/>
        <w:adjustRightInd w:val="0"/>
        <w:textAlignment w:val="baseline"/>
        <w:rPr>
          <w:color w:val="000000" w:themeColor="text1"/>
        </w:rPr>
      </w:pPr>
      <w:r w:rsidRPr="009B0104">
        <w:rPr>
          <w:color w:val="000000" w:themeColor="text1"/>
        </w:rPr>
        <w:t>16-2c</w:t>
      </w:r>
    </w:p>
    <w:p w14:paraId="138A4A53" w14:textId="77777777" w:rsidR="007670C3" w:rsidRPr="001236C2" w:rsidRDefault="007670C3" w:rsidP="007670C3">
      <w:pPr>
        <w:pStyle w:val="a3"/>
        <w:numPr>
          <w:ilvl w:val="1"/>
          <w:numId w:val="25"/>
        </w:numPr>
        <w:ind w:left="1440"/>
        <w:rPr>
          <w:color w:val="000000" w:themeColor="text1"/>
        </w:rPr>
      </w:pPr>
      <w:r w:rsidRPr="001236C2">
        <w:rPr>
          <w:color w:val="000000" w:themeColor="text1"/>
        </w:rPr>
        <w:t>Option 2:</w:t>
      </w:r>
      <w:r>
        <w:rPr>
          <w:color w:val="000000" w:themeColor="text1"/>
        </w:rPr>
        <w:t xml:space="preserve"> (Apple)</w:t>
      </w:r>
    </w:p>
    <w:p w14:paraId="3B521464" w14:textId="77777777" w:rsidR="007670C3" w:rsidRPr="001236C2" w:rsidRDefault="007670C3" w:rsidP="007670C3">
      <w:pPr>
        <w:pStyle w:val="a3"/>
        <w:numPr>
          <w:ilvl w:val="2"/>
          <w:numId w:val="25"/>
        </w:numPr>
        <w:rPr>
          <w:color w:val="000000" w:themeColor="text1"/>
        </w:rPr>
      </w:pPr>
      <w:r w:rsidRPr="00DF65A1">
        <w:rPr>
          <w:color w:val="000000" w:themeColor="text1"/>
        </w:rPr>
        <w:t>16-2c, [</w:t>
      </w:r>
      <w:r w:rsidRPr="007E7E04">
        <w:rPr>
          <w:color w:val="000000" w:themeColor="text1"/>
          <w:highlight w:val="yellow"/>
        </w:rPr>
        <w:t>2-29a</w:t>
      </w:r>
      <w:r w:rsidRPr="00DF65A1">
        <w:rPr>
          <w:color w:val="000000" w:themeColor="text1"/>
        </w:rPr>
        <w:t>]</w:t>
      </w:r>
      <w:r w:rsidRPr="001236C2">
        <w:rPr>
          <w:color w:val="000000" w:themeColor="text1"/>
        </w:rPr>
        <w:t>.</w:t>
      </w:r>
    </w:p>
    <w:p w14:paraId="56E509AF" w14:textId="77777777" w:rsidR="007670C3" w:rsidRPr="001236C2" w:rsidRDefault="007670C3" w:rsidP="007670C3">
      <w:pPr>
        <w:pStyle w:val="a3"/>
        <w:numPr>
          <w:ilvl w:val="1"/>
          <w:numId w:val="25"/>
        </w:numPr>
        <w:ind w:left="1440"/>
        <w:rPr>
          <w:color w:val="000000" w:themeColor="text1"/>
        </w:rPr>
      </w:pPr>
      <w:r w:rsidRPr="001236C2">
        <w:rPr>
          <w:color w:val="000000" w:themeColor="text1"/>
        </w:rPr>
        <w:lastRenderedPageBreak/>
        <w:t xml:space="preserve">Option </w:t>
      </w:r>
      <w:r>
        <w:rPr>
          <w:color w:val="000000" w:themeColor="text1"/>
        </w:rPr>
        <w:t>3</w:t>
      </w:r>
      <w:r w:rsidRPr="001236C2">
        <w:rPr>
          <w:color w:val="000000" w:themeColor="text1"/>
        </w:rPr>
        <w:t>:</w:t>
      </w:r>
      <w:r>
        <w:rPr>
          <w:color w:val="000000" w:themeColor="text1"/>
        </w:rPr>
        <w:t xml:space="preserve"> (Samsung)</w:t>
      </w:r>
    </w:p>
    <w:p w14:paraId="2BB151BF" w14:textId="77777777" w:rsidR="007670C3" w:rsidRDefault="007670C3" w:rsidP="007670C3">
      <w:pPr>
        <w:pStyle w:val="a3"/>
        <w:numPr>
          <w:ilvl w:val="2"/>
          <w:numId w:val="25"/>
        </w:numPr>
        <w:rPr>
          <w:color w:val="000000" w:themeColor="text1"/>
        </w:rPr>
      </w:pPr>
      <w:r w:rsidRPr="00DF65A1">
        <w:rPr>
          <w:color w:val="000000" w:themeColor="text1"/>
        </w:rPr>
        <w:t xml:space="preserve">16-2c, </w:t>
      </w:r>
      <w:r w:rsidRPr="007E7E04">
        <w:rPr>
          <w:color w:val="000000" w:themeColor="text1"/>
          <w:highlight w:val="yellow"/>
        </w:rPr>
        <w:t>23-5-1</w:t>
      </w:r>
      <w:r w:rsidRPr="00DF65A1">
        <w:rPr>
          <w:color w:val="000000" w:themeColor="text1"/>
        </w:rPr>
        <w:t>, 16-2a and/or 16-2b-0</w:t>
      </w:r>
      <w:r w:rsidRPr="00DD1C87">
        <w:rPr>
          <w:color w:val="000000" w:themeColor="text1"/>
        </w:rPr>
        <w:t>.</w:t>
      </w:r>
    </w:p>
    <w:p w14:paraId="4C99D7B0" w14:textId="77777777" w:rsidR="007670C3" w:rsidRPr="00FE266C" w:rsidRDefault="007670C3" w:rsidP="007670C3">
      <w:pPr>
        <w:pStyle w:val="a3"/>
        <w:numPr>
          <w:ilvl w:val="0"/>
          <w:numId w:val="25"/>
        </w:numPr>
        <w:ind w:left="720"/>
        <w:rPr>
          <w:color w:val="000000" w:themeColor="text1"/>
        </w:rPr>
      </w:pPr>
      <w:r w:rsidRPr="00FE266C">
        <w:rPr>
          <w:color w:val="000000" w:themeColor="text1"/>
        </w:rPr>
        <w:t>Recommended WF</w:t>
      </w:r>
    </w:p>
    <w:p w14:paraId="44F469D5" w14:textId="77777777" w:rsidR="007670C3" w:rsidRPr="00817874" w:rsidRDefault="007670C3" w:rsidP="007670C3">
      <w:pPr>
        <w:pStyle w:val="a3"/>
        <w:numPr>
          <w:ilvl w:val="1"/>
          <w:numId w:val="25"/>
        </w:numPr>
        <w:ind w:left="1440"/>
        <w:rPr>
          <w:color w:val="000000" w:themeColor="text1"/>
        </w:rPr>
      </w:pPr>
      <w:r w:rsidRPr="0044433E">
        <w:rPr>
          <w:color w:val="000000" w:themeColor="text1"/>
        </w:rPr>
        <w:t xml:space="preserve">Further discuss. </w:t>
      </w:r>
    </w:p>
    <w:p w14:paraId="6F8CE39F" w14:textId="77777777" w:rsidR="007670C3" w:rsidRDefault="007670C3" w:rsidP="007670C3">
      <w:pPr>
        <w:rPr>
          <w:color w:val="0070C0"/>
        </w:rPr>
      </w:pPr>
    </w:p>
    <w:p w14:paraId="15334C5D" w14:textId="3FEE5933" w:rsidR="00EE28C2" w:rsidRDefault="00EE28C2" w:rsidP="007670C3">
      <w:pPr>
        <w:rPr>
          <w:color w:val="0070C0"/>
        </w:rPr>
      </w:pPr>
      <w:r>
        <w:rPr>
          <w:rFonts w:hint="eastAsia"/>
          <w:color w:val="0070C0"/>
        </w:rPr>
        <w:t>1</w:t>
      </w:r>
      <w:r>
        <w:rPr>
          <w:color w:val="0070C0"/>
        </w:rPr>
        <w:t>6-2b-1: s-</w:t>
      </w:r>
      <w:r>
        <w:rPr>
          <w:rFonts w:hint="eastAsia"/>
          <w:color w:val="0070C0"/>
        </w:rPr>
        <w:t>DCI</w:t>
      </w:r>
      <w:r>
        <w:rPr>
          <w:color w:val="0070C0"/>
        </w:rPr>
        <w:t xml:space="preserve"> </w:t>
      </w:r>
      <w:r>
        <w:rPr>
          <w:rFonts w:hint="eastAsia"/>
          <w:color w:val="0070C0"/>
        </w:rPr>
        <w:t>multi-TRP</w:t>
      </w:r>
    </w:p>
    <w:p w14:paraId="01D31A66" w14:textId="1E5A4325" w:rsidR="00EE28C2" w:rsidRDefault="00EE28C2" w:rsidP="007670C3">
      <w:pPr>
        <w:rPr>
          <w:color w:val="0070C0"/>
        </w:rPr>
      </w:pPr>
      <w:r>
        <w:rPr>
          <w:rFonts w:hint="eastAsia"/>
          <w:color w:val="0070C0"/>
        </w:rPr>
        <w:t>1</w:t>
      </w:r>
      <w:r>
        <w:rPr>
          <w:color w:val="0070C0"/>
        </w:rPr>
        <w:t>6-2a: m-DCI multi-TRP</w:t>
      </w:r>
    </w:p>
    <w:p w14:paraId="75026A00" w14:textId="1C8D4FC8" w:rsidR="00EE28C2" w:rsidRDefault="008F02C8" w:rsidP="007670C3">
      <w:pPr>
        <w:rPr>
          <w:color w:val="0070C0"/>
        </w:rPr>
      </w:pPr>
      <w:r>
        <w:rPr>
          <w:rFonts w:hint="eastAsia"/>
          <w:color w:val="0070C0"/>
        </w:rPr>
        <w:t>A</w:t>
      </w:r>
      <w:r>
        <w:rPr>
          <w:color w:val="0070C0"/>
        </w:rPr>
        <w:t>pple: A new UE capability is introduced for m-DCI multi-TRP from RF perspective.</w:t>
      </w:r>
    </w:p>
    <w:p w14:paraId="0C2E7C89" w14:textId="7A695AAA" w:rsidR="008F02C8" w:rsidRDefault="008F02C8" w:rsidP="007670C3">
      <w:pPr>
        <w:rPr>
          <w:color w:val="0070C0"/>
        </w:rPr>
      </w:pPr>
    </w:p>
    <w:p w14:paraId="4DA91B55" w14:textId="1059CA79" w:rsidR="00EE28C2" w:rsidRPr="00A72C8B" w:rsidRDefault="00EE28C2" w:rsidP="007670C3">
      <w:pPr>
        <w:rPr>
          <w:color w:val="000000" w:themeColor="text1"/>
          <w:highlight w:val="green"/>
        </w:rPr>
      </w:pPr>
      <w:r w:rsidRPr="00A72C8B">
        <w:rPr>
          <w:color w:val="000000" w:themeColor="text1"/>
          <w:highlight w:val="green"/>
        </w:rPr>
        <w:t>Agreement:</w:t>
      </w:r>
    </w:p>
    <w:p w14:paraId="207ED48B" w14:textId="57DBFBB2" w:rsidR="00EE28C2" w:rsidRPr="00A72C8B" w:rsidRDefault="00EE28C2" w:rsidP="007670C3">
      <w:pPr>
        <w:rPr>
          <w:color w:val="000000" w:themeColor="text1"/>
        </w:rPr>
      </w:pPr>
      <w:r w:rsidRPr="00A72C8B">
        <w:rPr>
          <w:color w:val="000000" w:themeColor="text1"/>
          <w:highlight w:val="green"/>
        </w:rPr>
        <w:tab/>
        <w:t xml:space="preserve">16-2c, 23-5-1, </w:t>
      </w:r>
      <w:r w:rsidR="00977517" w:rsidRPr="00A72C8B">
        <w:rPr>
          <w:color w:val="000000" w:themeColor="text1"/>
          <w:highlight w:val="green"/>
        </w:rPr>
        <w:t>[</w:t>
      </w:r>
      <w:r w:rsidRPr="00A72C8B">
        <w:rPr>
          <w:color w:val="000000" w:themeColor="text1"/>
          <w:highlight w:val="green"/>
        </w:rPr>
        <w:t>16-2a and/or 16-2b</w:t>
      </w:r>
      <w:r w:rsidR="00977517" w:rsidRPr="00A72C8B">
        <w:rPr>
          <w:color w:val="000000" w:themeColor="text1"/>
          <w:highlight w:val="green"/>
        </w:rPr>
        <w:t>-1]</w:t>
      </w:r>
    </w:p>
    <w:p w14:paraId="13514716" w14:textId="77777777" w:rsidR="005D7428" w:rsidRDefault="005D7428" w:rsidP="005D7428">
      <w:pPr>
        <w:rPr>
          <w:lang w:val="en-US"/>
        </w:rPr>
      </w:pPr>
    </w:p>
    <w:p w14:paraId="40BC941B" w14:textId="77777777" w:rsidR="00A72C8B" w:rsidRPr="005D7428" w:rsidRDefault="00A72C8B" w:rsidP="005D7428">
      <w:pPr>
        <w:rPr>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39" w:name="_Hlk4777878"/>
    </w:p>
    <w:bookmarkEnd w:id="39"/>
    <w:p w14:paraId="101FA64A" w14:textId="2AE4A44B" w:rsidR="002336E5" w:rsidRDefault="004D40F1" w:rsidP="004D40F1">
      <w:pPr>
        <w:pStyle w:val="Reference"/>
        <w:numPr>
          <w:ilvl w:val="0"/>
          <w:numId w:val="24"/>
        </w:numPr>
        <w:suppressAutoHyphens w:val="0"/>
        <w:spacing w:before="120" w:line="280" w:lineRule="atLeast"/>
        <w:jc w:val="both"/>
        <w:rPr>
          <w:bCs/>
          <w:kern w:val="2"/>
          <w:szCs w:val="18"/>
        </w:rPr>
      </w:pPr>
      <w:r w:rsidRPr="004D40F1">
        <w:rPr>
          <w:bCs/>
          <w:kern w:val="2"/>
          <w:szCs w:val="18"/>
        </w:rPr>
        <w:t>R4-23</w:t>
      </w:r>
      <w:r w:rsidR="000661AE">
        <w:rPr>
          <w:bCs/>
          <w:kern w:val="2"/>
          <w:szCs w:val="18"/>
        </w:rPr>
        <w:t>1</w:t>
      </w:r>
      <w:r w:rsidR="00F2221F">
        <w:rPr>
          <w:bCs/>
          <w:kern w:val="2"/>
          <w:szCs w:val="18"/>
        </w:rPr>
        <w:t>7194</w:t>
      </w:r>
      <w:r w:rsidRPr="004D40F1">
        <w:rPr>
          <w:bCs/>
          <w:kern w:val="2"/>
          <w:szCs w:val="18"/>
        </w:rPr>
        <w:tab/>
        <w:t>Topic summary for [10</w:t>
      </w:r>
      <w:r w:rsidR="000661AE">
        <w:rPr>
          <w:bCs/>
          <w:kern w:val="2"/>
          <w:szCs w:val="18"/>
        </w:rPr>
        <w:t>8</w:t>
      </w:r>
      <w:r w:rsidR="00F2221F">
        <w:rPr>
          <w:bCs/>
          <w:kern w:val="2"/>
          <w:szCs w:val="18"/>
        </w:rPr>
        <w:t>bis</w:t>
      </w:r>
      <w:r w:rsidRPr="004D40F1">
        <w:rPr>
          <w:bCs/>
          <w:kern w:val="2"/>
          <w:szCs w:val="18"/>
        </w:rPr>
        <w:t>][20</w:t>
      </w:r>
      <w:r w:rsidR="00F2221F">
        <w:rPr>
          <w:bCs/>
          <w:kern w:val="2"/>
          <w:szCs w:val="18"/>
        </w:rPr>
        <w:t>2</w:t>
      </w:r>
      <w:r w:rsidRPr="004D40F1">
        <w:rPr>
          <w:bCs/>
          <w:kern w:val="2"/>
          <w:szCs w:val="18"/>
        </w:rPr>
        <w:t>] FR2_multiRx_part1</w:t>
      </w:r>
      <w:r>
        <w:rPr>
          <w:bCs/>
          <w:kern w:val="2"/>
          <w:szCs w:val="18"/>
        </w:rPr>
        <w:t>,</w:t>
      </w:r>
      <w:r w:rsidRPr="004D40F1">
        <w:rPr>
          <w:bCs/>
          <w:kern w:val="2"/>
          <w:szCs w:val="18"/>
        </w:rPr>
        <w:t xml:space="preserve"> Moderator (vivo)</w:t>
      </w:r>
    </w:p>
    <w:p w14:paraId="6CB246B0" w14:textId="2EEB1BDA" w:rsidR="00166B3D" w:rsidRPr="002336E5" w:rsidRDefault="00166B3D" w:rsidP="00166B3D">
      <w:pPr>
        <w:pStyle w:val="Reference"/>
        <w:numPr>
          <w:ilvl w:val="0"/>
          <w:numId w:val="24"/>
        </w:numPr>
        <w:suppressAutoHyphens w:val="0"/>
        <w:spacing w:before="120" w:line="280" w:lineRule="atLeast"/>
        <w:jc w:val="both"/>
        <w:rPr>
          <w:bCs/>
          <w:kern w:val="2"/>
          <w:szCs w:val="18"/>
        </w:rPr>
      </w:pPr>
      <w:r w:rsidRPr="00166B3D">
        <w:rPr>
          <w:bCs/>
          <w:kern w:val="2"/>
          <w:szCs w:val="18"/>
        </w:rPr>
        <w:t>R4-23</w:t>
      </w:r>
      <w:r w:rsidR="000661AE">
        <w:rPr>
          <w:bCs/>
          <w:kern w:val="2"/>
          <w:szCs w:val="18"/>
        </w:rPr>
        <w:t>1</w:t>
      </w:r>
      <w:r w:rsidR="00F2221F">
        <w:rPr>
          <w:bCs/>
          <w:kern w:val="2"/>
          <w:szCs w:val="18"/>
        </w:rPr>
        <w:t>7195</w:t>
      </w:r>
      <w:r w:rsidRPr="00166B3D">
        <w:rPr>
          <w:bCs/>
          <w:kern w:val="2"/>
          <w:szCs w:val="18"/>
        </w:rPr>
        <w:tab/>
        <w:t>Topic summary for [10</w:t>
      </w:r>
      <w:r w:rsidR="000661AE">
        <w:rPr>
          <w:bCs/>
          <w:kern w:val="2"/>
          <w:szCs w:val="18"/>
        </w:rPr>
        <w:t>8</w:t>
      </w:r>
      <w:r w:rsidR="00F2221F">
        <w:rPr>
          <w:bCs/>
          <w:kern w:val="2"/>
          <w:szCs w:val="18"/>
        </w:rPr>
        <w:t>bis</w:t>
      </w:r>
      <w:r w:rsidRPr="00166B3D">
        <w:rPr>
          <w:bCs/>
          <w:kern w:val="2"/>
          <w:szCs w:val="18"/>
        </w:rPr>
        <w:t>][20</w:t>
      </w:r>
      <w:r w:rsidR="00F2221F">
        <w:rPr>
          <w:bCs/>
          <w:kern w:val="2"/>
          <w:szCs w:val="18"/>
        </w:rPr>
        <w:t>3</w:t>
      </w:r>
      <w:r w:rsidRPr="00166B3D">
        <w:rPr>
          <w:bCs/>
          <w:kern w:val="2"/>
          <w:szCs w:val="18"/>
        </w:rPr>
        <w:t>] FR2_multiRx_part2</w:t>
      </w:r>
      <w:r>
        <w:rPr>
          <w:bCs/>
          <w:kern w:val="2"/>
          <w:szCs w:val="18"/>
        </w:rPr>
        <w:t>,</w:t>
      </w:r>
      <w:r w:rsidRPr="00166B3D">
        <w:rPr>
          <w:bCs/>
          <w:kern w:val="2"/>
          <w:szCs w:val="18"/>
        </w:rPr>
        <w:t xml:space="preserve"> Moderator (Ericsson)</w:t>
      </w:r>
    </w:p>
    <w:sectPr w:rsidR="00166B3D" w:rsidRPr="002336E5" w:rsidSect="00454C0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E666" w14:textId="77777777" w:rsidR="00A071CD" w:rsidRDefault="00A071CD">
      <w:pPr>
        <w:spacing w:after="0"/>
      </w:pPr>
      <w:r>
        <w:separator/>
      </w:r>
    </w:p>
  </w:endnote>
  <w:endnote w:type="continuationSeparator" w:id="0">
    <w:p w14:paraId="4FCC4E23" w14:textId="77777777" w:rsidR="00A071CD" w:rsidRDefault="00A07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8D4ACA" w:rsidRDefault="008D4ACA"/>
  <w:p w14:paraId="0E4C8077" w14:textId="77777777" w:rsidR="008D4ACA" w:rsidRDefault="008D4A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4ACA" w:rsidRDefault="008D4AC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D176" w14:textId="77777777" w:rsidR="00A071CD" w:rsidRDefault="00A071CD">
      <w:pPr>
        <w:spacing w:after="0"/>
      </w:pPr>
      <w:r>
        <w:separator/>
      </w:r>
    </w:p>
  </w:footnote>
  <w:footnote w:type="continuationSeparator" w:id="0">
    <w:p w14:paraId="108F78A3" w14:textId="77777777" w:rsidR="00A071CD" w:rsidRDefault="00A071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E25AB1"/>
    <w:multiLevelType w:val="multilevel"/>
    <w:tmpl w:val="05E2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23" w15:restartNumberingAfterBreak="0">
    <w:nsid w:val="0EB85742"/>
    <w:multiLevelType w:val="hybridMultilevel"/>
    <w:tmpl w:val="863C2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04422D7"/>
    <w:multiLevelType w:val="hybridMultilevel"/>
    <w:tmpl w:val="7E006402"/>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DB41C4"/>
    <w:multiLevelType w:val="hybridMultilevel"/>
    <w:tmpl w:val="5E1CE18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36502A"/>
    <w:multiLevelType w:val="hybridMultilevel"/>
    <w:tmpl w:val="56CAE658"/>
    <w:lvl w:ilvl="0" w:tplc="08090001">
      <w:start w:val="1"/>
      <w:numFmt w:val="bullet"/>
      <w:lvlText w:val=""/>
      <w:lvlJc w:val="left"/>
      <w:pPr>
        <w:ind w:left="420" w:hanging="420"/>
      </w:pPr>
      <w:rPr>
        <w:rFonts w:ascii="Symbol" w:hAnsi="Symbol" w:hint="default"/>
      </w:rPr>
    </w:lvl>
    <w:lvl w:ilvl="1" w:tplc="CAEE810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C7595"/>
    <w:multiLevelType w:val="multilevel"/>
    <w:tmpl w:val="6CEC75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0A6CE0"/>
    <w:multiLevelType w:val="hybridMultilevel"/>
    <w:tmpl w:val="19263F94"/>
    <w:lvl w:ilvl="0" w:tplc="3320C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893393806">
    <w:abstractNumId w:val="0"/>
  </w:num>
  <w:num w:numId="2" w16cid:durableId="610625537">
    <w:abstractNumId w:val="1"/>
  </w:num>
  <w:num w:numId="3" w16cid:durableId="1345594860">
    <w:abstractNumId w:val="2"/>
  </w:num>
  <w:num w:numId="4" w16cid:durableId="992561377">
    <w:abstractNumId w:val="3"/>
  </w:num>
  <w:num w:numId="5" w16cid:durableId="1114209988">
    <w:abstractNumId w:val="4"/>
  </w:num>
  <w:num w:numId="6" w16cid:durableId="531840996">
    <w:abstractNumId w:val="5"/>
  </w:num>
  <w:num w:numId="7" w16cid:durableId="222569514">
    <w:abstractNumId w:val="6"/>
  </w:num>
  <w:num w:numId="8" w16cid:durableId="987636355">
    <w:abstractNumId w:val="7"/>
  </w:num>
  <w:num w:numId="9" w16cid:durableId="1817259653">
    <w:abstractNumId w:val="8"/>
  </w:num>
  <w:num w:numId="10" w16cid:durableId="2008826785">
    <w:abstractNumId w:val="9"/>
  </w:num>
  <w:num w:numId="11" w16cid:durableId="2087724310">
    <w:abstractNumId w:val="10"/>
  </w:num>
  <w:num w:numId="12" w16cid:durableId="2064912398">
    <w:abstractNumId w:val="11"/>
  </w:num>
  <w:num w:numId="13" w16cid:durableId="1833175267">
    <w:abstractNumId w:val="12"/>
  </w:num>
  <w:num w:numId="14" w16cid:durableId="711079614">
    <w:abstractNumId w:val="13"/>
  </w:num>
  <w:num w:numId="15" w16cid:durableId="1646665679">
    <w:abstractNumId w:val="14"/>
  </w:num>
  <w:num w:numId="16" w16cid:durableId="598219920">
    <w:abstractNumId w:val="15"/>
  </w:num>
  <w:num w:numId="17" w16cid:durableId="1553494265">
    <w:abstractNumId w:val="16"/>
  </w:num>
  <w:num w:numId="18" w16cid:durableId="554853540">
    <w:abstractNumId w:val="17"/>
  </w:num>
  <w:num w:numId="19" w16cid:durableId="65999480">
    <w:abstractNumId w:val="18"/>
  </w:num>
  <w:num w:numId="20" w16cid:durableId="1301032000">
    <w:abstractNumId w:val="27"/>
  </w:num>
  <w:num w:numId="21" w16cid:durableId="99496815">
    <w:abstractNumId w:val="36"/>
  </w:num>
  <w:num w:numId="22" w16cid:durableId="2073193513">
    <w:abstractNumId w:val="30"/>
  </w:num>
  <w:num w:numId="23" w16cid:durableId="1348364501">
    <w:abstractNumId w:val="35"/>
  </w:num>
  <w:num w:numId="24" w16cid:durableId="1389259610">
    <w:abstractNumId w:val="41"/>
  </w:num>
  <w:num w:numId="25" w16cid:durableId="196548052">
    <w:abstractNumId w:val="34"/>
  </w:num>
  <w:num w:numId="26" w16cid:durableId="60176927">
    <w:abstractNumId w:val="37"/>
  </w:num>
  <w:num w:numId="27" w16cid:durableId="1674991578">
    <w:abstractNumId w:val="31"/>
  </w:num>
  <w:num w:numId="28" w16cid:durableId="580526052">
    <w:abstractNumId w:val="23"/>
  </w:num>
  <w:num w:numId="29" w16cid:durableId="890120353">
    <w:abstractNumId w:val="27"/>
  </w:num>
  <w:num w:numId="30" w16cid:durableId="118031196">
    <w:abstractNumId w:val="25"/>
  </w:num>
  <w:num w:numId="31" w16cid:durableId="1204097510">
    <w:abstractNumId w:val="39"/>
  </w:num>
  <w:num w:numId="32" w16cid:durableId="375591648">
    <w:abstractNumId w:val="28"/>
  </w:num>
  <w:num w:numId="33" w16cid:durableId="2031834807">
    <w:abstractNumId w:val="29"/>
  </w:num>
  <w:num w:numId="34" w16cid:durableId="1459446566">
    <w:abstractNumId w:val="38"/>
  </w:num>
  <w:num w:numId="35" w16cid:durableId="1463841399">
    <w:abstractNumId w:val="0"/>
  </w:num>
  <w:num w:numId="36" w16cid:durableId="675422189">
    <w:abstractNumId w:val="0"/>
  </w:num>
  <w:num w:numId="37" w16cid:durableId="1876966478">
    <w:abstractNumId w:val="0"/>
  </w:num>
  <w:num w:numId="38" w16cid:durableId="79645321">
    <w:abstractNumId w:val="0"/>
  </w:num>
  <w:num w:numId="39" w16cid:durableId="585456394">
    <w:abstractNumId w:val="0"/>
  </w:num>
  <w:num w:numId="40" w16cid:durableId="1163158870">
    <w:abstractNumId w:val="0"/>
  </w:num>
  <w:num w:numId="41" w16cid:durableId="283582974">
    <w:abstractNumId w:val="0"/>
  </w:num>
  <w:num w:numId="42" w16cid:durableId="799690667">
    <w:abstractNumId w:val="21"/>
  </w:num>
  <w:num w:numId="43" w16cid:durableId="1871605224">
    <w:abstractNumId w:val="26"/>
  </w:num>
  <w:num w:numId="44" w16cid:durableId="353658748">
    <w:abstractNumId w:val="22"/>
  </w:num>
  <w:num w:numId="45" w16cid:durableId="793711661">
    <w:abstractNumId w:val="0"/>
  </w:num>
  <w:num w:numId="46" w16cid:durableId="50807193">
    <w:abstractNumId w:val="0"/>
  </w:num>
  <w:num w:numId="47" w16cid:durableId="302927484">
    <w:abstractNumId w:val="0"/>
  </w:num>
  <w:num w:numId="48" w16cid:durableId="1625847990">
    <w:abstractNumId w:val="0"/>
  </w:num>
  <w:num w:numId="49" w16cid:durableId="1471094192">
    <w:abstractNumId w:val="0"/>
  </w:num>
  <w:num w:numId="50" w16cid:durableId="670372939">
    <w:abstractNumId w:val="0"/>
  </w:num>
  <w:num w:numId="51" w16cid:durableId="943148716">
    <w:abstractNumId w:val="0"/>
  </w:num>
  <w:num w:numId="52" w16cid:durableId="1653175762">
    <w:abstractNumId w:val="40"/>
  </w:num>
  <w:num w:numId="53" w16cid:durableId="707223963">
    <w:abstractNumId w:val="32"/>
  </w:num>
  <w:num w:numId="54" w16cid:durableId="165244294">
    <w:abstractNumId w:val="0"/>
  </w:num>
  <w:num w:numId="55" w16cid:durableId="566375650">
    <w:abstractNumId w:val="0"/>
  </w:num>
  <w:num w:numId="56" w16cid:durableId="1016426125">
    <w:abstractNumId w:val="0"/>
  </w:num>
  <w:num w:numId="57" w16cid:durableId="745034147">
    <w:abstractNumId w:val="0"/>
  </w:num>
  <w:num w:numId="58" w16cid:durableId="1751537396">
    <w:abstractNumId w:val="24"/>
  </w:num>
  <w:num w:numId="59" w16cid:durableId="569390492">
    <w:abstractNumId w:val="3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50B"/>
    <w:rsid w:val="00017E8B"/>
    <w:rsid w:val="000204F5"/>
    <w:rsid w:val="000206F6"/>
    <w:rsid w:val="00020809"/>
    <w:rsid w:val="0002082A"/>
    <w:rsid w:val="0002149E"/>
    <w:rsid w:val="00021583"/>
    <w:rsid w:val="00023CA7"/>
    <w:rsid w:val="00023FA2"/>
    <w:rsid w:val="00024117"/>
    <w:rsid w:val="0002450E"/>
    <w:rsid w:val="0002464A"/>
    <w:rsid w:val="00024920"/>
    <w:rsid w:val="00025A7A"/>
    <w:rsid w:val="00025AE0"/>
    <w:rsid w:val="00025C0A"/>
    <w:rsid w:val="00026610"/>
    <w:rsid w:val="0002666A"/>
    <w:rsid w:val="0002702B"/>
    <w:rsid w:val="00027D29"/>
    <w:rsid w:val="00027F31"/>
    <w:rsid w:val="0003150A"/>
    <w:rsid w:val="00032580"/>
    <w:rsid w:val="0003334B"/>
    <w:rsid w:val="0003411D"/>
    <w:rsid w:val="00034F82"/>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60B21"/>
    <w:rsid w:val="00060F8B"/>
    <w:rsid w:val="00061D80"/>
    <w:rsid w:val="00062173"/>
    <w:rsid w:val="00062A4E"/>
    <w:rsid w:val="00062C8D"/>
    <w:rsid w:val="00062EAC"/>
    <w:rsid w:val="000630C0"/>
    <w:rsid w:val="00063F7C"/>
    <w:rsid w:val="0006461E"/>
    <w:rsid w:val="000650D0"/>
    <w:rsid w:val="0006602D"/>
    <w:rsid w:val="000661AE"/>
    <w:rsid w:val="00066F42"/>
    <w:rsid w:val="00067C0C"/>
    <w:rsid w:val="0007009F"/>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1A6"/>
    <w:rsid w:val="000837D6"/>
    <w:rsid w:val="00086FC3"/>
    <w:rsid w:val="00090621"/>
    <w:rsid w:val="000907CC"/>
    <w:rsid w:val="00091649"/>
    <w:rsid w:val="00091D20"/>
    <w:rsid w:val="00092617"/>
    <w:rsid w:val="000931B2"/>
    <w:rsid w:val="000938C5"/>
    <w:rsid w:val="00094007"/>
    <w:rsid w:val="00094DB0"/>
    <w:rsid w:val="000959E0"/>
    <w:rsid w:val="00095C92"/>
    <w:rsid w:val="00095FA1"/>
    <w:rsid w:val="00096A6F"/>
    <w:rsid w:val="00096E86"/>
    <w:rsid w:val="000A004F"/>
    <w:rsid w:val="000A127B"/>
    <w:rsid w:val="000A18C0"/>
    <w:rsid w:val="000A1B10"/>
    <w:rsid w:val="000A2C1E"/>
    <w:rsid w:val="000A45CF"/>
    <w:rsid w:val="000A4C71"/>
    <w:rsid w:val="000A4C8D"/>
    <w:rsid w:val="000A5BA2"/>
    <w:rsid w:val="000A687E"/>
    <w:rsid w:val="000A6952"/>
    <w:rsid w:val="000A6990"/>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D0224"/>
    <w:rsid w:val="000D032D"/>
    <w:rsid w:val="000D1232"/>
    <w:rsid w:val="000D13DC"/>
    <w:rsid w:val="000D142F"/>
    <w:rsid w:val="000D1476"/>
    <w:rsid w:val="000D2809"/>
    <w:rsid w:val="000D2820"/>
    <w:rsid w:val="000D367D"/>
    <w:rsid w:val="000D3E9E"/>
    <w:rsid w:val="000D470E"/>
    <w:rsid w:val="000D47D8"/>
    <w:rsid w:val="000D4E7D"/>
    <w:rsid w:val="000D5187"/>
    <w:rsid w:val="000D582E"/>
    <w:rsid w:val="000D5A8D"/>
    <w:rsid w:val="000D5CC0"/>
    <w:rsid w:val="000D5EFC"/>
    <w:rsid w:val="000D6CED"/>
    <w:rsid w:val="000D7162"/>
    <w:rsid w:val="000D77F1"/>
    <w:rsid w:val="000E0033"/>
    <w:rsid w:val="000E2259"/>
    <w:rsid w:val="000E2E2A"/>
    <w:rsid w:val="000E30E3"/>
    <w:rsid w:val="000E3697"/>
    <w:rsid w:val="000E43B4"/>
    <w:rsid w:val="000E4B23"/>
    <w:rsid w:val="000E4B84"/>
    <w:rsid w:val="000E4F7A"/>
    <w:rsid w:val="000E5E31"/>
    <w:rsid w:val="000F0373"/>
    <w:rsid w:val="000F10F6"/>
    <w:rsid w:val="000F110B"/>
    <w:rsid w:val="000F1411"/>
    <w:rsid w:val="000F1737"/>
    <w:rsid w:val="000F1CD0"/>
    <w:rsid w:val="000F3C17"/>
    <w:rsid w:val="000F3CB6"/>
    <w:rsid w:val="000F4F43"/>
    <w:rsid w:val="000F6118"/>
    <w:rsid w:val="000F743C"/>
    <w:rsid w:val="000F766B"/>
    <w:rsid w:val="000F7CAE"/>
    <w:rsid w:val="00100FB2"/>
    <w:rsid w:val="00101741"/>
    <w:rsid w:val="001020F4"/>
    <w:rsid w:val="001036FF"/>
    <w:rsid w:val="00104278"/>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26DFC"/>
    <w:rsid w:val="001270A0"/>
    <w:rsid w:val="00130916"/>
    <w:rsid w:val="001323FF"/>
    <w:rsid w:val="001326F6"/>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849"/>
    <w:rsid w:val="0016495B"/>
    <w:rsid w:val="001649BF"/>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82387"/>
    <w:rsid w:val="00182665"/>
    <w:rsid w:val="00183CFD"/>
    <w:rsid w:val="00184405"/>
    <w:rsid w:val="001844A0"/>
    <w:rsid w:val="00184B9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D7016"/>
    <w:rsid w:val="001E01BD"/>
    <w:rsid w:val="001E07EF"/>
    <w:rsid w:val="001E1064"/>
    <w:rsid w:val="001E1489"/>
    <w:rsid w:val="001E2E91"/>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07731"/>
    <w:rsid w:val="00210F4D"/>
    <w:rsid w:val="002116BA"/>
    <w:rsid w:val="00211786"/>
    <w:rsid w:val="00212EC4"/>
    <w:rsid w:val="002136AB"/>
    <w:rsid w:val="00213DBD"/>
    <w:rsid w:val="00214876"/>
    <w:rsid w:val="00215E24"/>
    <w:rsid w:val="00216235"/>
    <w:rsid w:val="00216649"/>
    <w:rsid w:val="0021694F"/>
    <w:rsid w:val="00217CB1"/>
    <w:rsid w:val="00217F53"/>
    <w:rsid w:val="00217FD2"/>
    <w:rsid w:val="00220292"/>
    <w:rsid w:val="00220464"/>
    <w:rsid w:val="002221F2"/>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36E5"/>
    <w:rsid w:val="00234426"/>
    <w:rsid w:val="00234DC7"/>
    <w:rsid w:val="00235599"/>
    <w:rsid w:val="00235929"/>
    <w:rsid w:val="00235C72"/>
    <w:rsid w:val="00236A3D"/>
    <w:rsid w:val="00236AB7"/>
    <w:rsid w:val="00236B2C"/>
    <w:rsid w:val="002371ED"/>
    <w:rsid w:val="00237AD3"/>
    <w:rsid w:val="00237E6B"/>
    <w:rsid w:val="00237F07"/>
    <w:rsid w:val="002435B0"/>
    <w:rsid w:val="00245386"/>
    <w:rsid w:val="00245AE0"/>
    <w:rsid w:val="00245CC7"/>
    <w:rsid w:val="00245F2C"/>
    <w:rsid w:val="0024751C"/>
    <w:rsid w:val="002509A5"/>
    <w:rsid w:val="00250FD7"/>
    <w:rsid w:val="002518E2"/>
    <w:rsid w:val="0025242C"/>
    <w:rsid w:val="0025245F"/>
    <w:rsid w:val="00254ACE"/>
    <w:rsid w:val="00254F41"/>
    <w:rsid w:val="00256A29"/>
    <w:rsid w:val="00256B7C"/>
    <w:rsid w:val="00257B55"/>
    <w:rsid w:val="002606C4"/>
    <w:rsid w:val="00260A36"/>
    <w:rsid w:val="00261FF9"/>
    <w:rsid w:val="00262127"/>
    <w:rsid w:val="00262741"/>
    <w:rsid w:val="002631E2"/>
    <w:rsid w:val="002632F9"/>
    <w:rsid w:val="002639E4"/>
    <w:rsid w:val="0026469E"/>
    <w:rsid w:val="00264DB0"/>
    <w:rsid w:val="002651AF"/>
    <w:rsid w:val="00265749"/>
    <w:rsid w:val="00265A80"/>
    <w:rsid w:val="002661DA"/>
    <w:rsid w:val="00266501"/>
    <w:rsid w:val="002665CA"/>
    <w:rsid w:val="0026787E"/>
    <w:rsid w:val="002679D1"/>
    <w:rsid w:val="00267E30"/>
    <w:rsid w:val="00270832"/>
    <w:rsid w:val="00272028"/>
    <w:rsid w:val="00273D45"/>
    <w:rsid w:val="00273E38"/>
    <w:rsid w:val="00274325"/>
    <w:rsid w:val="0027457A"/>
    <w:rsid w:val="00275218"/>
    <w:rsid w:val="0027694E"/>
    <w:rsid w:val="00276993"/>
    <w:rsid w:val="00276E08"/>
    <w:rsid w:val="0027752A"/>
    <w:rsid w:val="00280B2C"/>
    <w:rsid w:val="0028115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9CE"/>
    <w:rsid w:val="00297A1A"/>
    <w:rsid w:val="00297B50"/>
    <w:rsid w:val="002A00C3"/>
    <w:rsid w:val="002A1754"/>
    <w:rsid w:val="002A2001"/>
    <w:rsid w:val="002A2305"/>
    <w:rsid w:val="002A2594"/>
    <w:rsid w:val="002A3084"/>
    <w:rsid w:val="002A3A6E"/>
    <w:rsid w:val="002A3D22"/>
    <w:rsid w:val="002A45AA"/>
    <w:rsid w:val="002A479A"/>
    <w:rsid w:val="002A525F"/>
    <w:rsid w:val="002A6076"/>
    <w:rsid w:val="002A6D8D"/>
    <w:rsid w:val="002A6E79"/>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1FE"/>
    <w:rsid w:val="002C1B24"/>
    <w:rsid w:val="002C1D6B"/>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D1D"/>
    <w:rsid w:val="0030011A"/>
    <w:rsid w:val="003007C1"/>
    <w:rsid w:val="00300DDD"/>
    <w:rsid w:val="00301DC7"/>
    <w:rsid w:val="00302D84"/>
    <w:rsid w:val="0030310A"/>
    <w:rsid w:val="0030436D"/>
    <w:rsid w:val="00304B53"/>
    <w:rsid w:val="00304D42"/>
    <w:rsid w:val="00307B3B"/>
    <w:rsid w:val="00307C18"/>
    <w:rsid w:val="00310183"/>
    <w:rsid w:val="00310A2F"/>
    <w:rsid w:val="00310B8D"/>
    <w:rsid w:val="0031150C"/>
    <w:rsid w:val="003122A2"/>
    <w:rsid w:val="003124B0"/>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796"/>
    <w:rsid w:val="00325FAC"/>
    <w:rsid w:val="00326B07"/>
    <w:rsid w:val="00326F26"/>
    <w:rsid w:val="00327722"/>
    <w:rsid w:val="00327752"/>
    <w:rsid w:val="00330AB5"/>
    <w:rsid w:val="00330DE2"/>
    <w:rsid w:val="00334596"/>
    <w:rsid w:val="00336A38"/>
    <w:rsid w:val="00337695"/>
    <w:rsid w:val="003377C7"/>
    <w:rsid w:val="00337E0A"/>
    <w:rsid w:val="00340154"/>
    <w:rsid w:val="003411A5"/>
    <w:rsid w:val="0034135A"/>
    <w:rsid w:val="00341965"/>
    <w:rsid w:val="00342127"/>
    <w:rsid w:val="003424D7"/>
    <w:rsid w:val="00343684"/>
    <w:rsid w:val="00344967"/>
    <w:rsid w:val="00344F9B"/>
    <w:rsid w:val="00345057"/>
    <w:rsid w:val="00345486"/>
    <w:rsid w:val="0034655C"/>
    <w:rsid w:val="003469F4"/>
    <w:rsid w:val="00346ABD"/>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1EA"/>
    <w:rsid w:val="00371249"/>
    <w:rsid w:val="00371F1F"/>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957"/>
    <w:rsid w:val="00385D9C"/>
    <w:rsid w:val="00390D4B"/>
    <w:rsid w:val="00391054"/>
    <w:rsid w:val="00391E7F"/>
    <w:rsid w:val="00393417"/>
    <w:rsid w:val="003947A4"/>
    <w:rsid w:val="00395052"/>
    <w:rsid w:val="003964ED"/>
    <w:rsid w:val="00396E88"/>
    <w:rsid w:val="00397768"/>
    <w:rsid w:val="003A034F"/>
    <w:rsid w:val="003A0A4D"/>
    <w:rsid w:val="003A1316"/>
    <w:rsid w:val="003A16D2"/>
    <w:rsid w:val="003A2617"/>
    <w:rsid w:val="003A33E2"/>
    <w:rsid w:val="003A36D8"/>
    <w:rsid w:val="003A38B2"/>
    <w:rsid w:val="003A3BC9"/>
    <w:rsid w:val="003A4F79"/>
    <w:rsid w:val="003A4F90"/>
    <w:rsid w:val="003A4FB7"/>
    <w:rsid w:val="003A509A"/>
    <w:rsid w:val="003A5E2A"/>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C19"/>
    <w:rsid w:val="003C581C"/>
    <w:rsid w:val="003C5F18"/>
    <w:rsid w:val="003C6E02"/>
    <w:rsid w:val="003C74E8"/>
    <w:rsid w:val="003C7F14"/>
    <w:rsid w:val="003D1ACA"/>
    <w:rsid w:val="003D2B3D"/>
    <w:rsid w:val="003D351C"/>
    <w:rsid w:val="003D45FA"/>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469B"/>
    <w:rsid w:val="003F5100"/>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0D0C"/>
    <w:rsid w:val="004134DE"/>
    <w:rsid w:val="00414233"/>
    <w:rsid w:val="004152E7"/>
    <w:rsid w:val="0041564A"/>
    <w:rsid w:val="00415907"/>
    <w:rsid w:val="004160AE"/>
    <w:rsid w:val="004168E0"/>
    <w:rsid w:val="00416D30"/>
    <w:rsid w:val="00417980"/>
    <w:rsid w:val="00417BA9"/>
    <w:rsid w:val="00417EE9"/>
    <w:rsid w:val="004212FA"/>
    <w:rsid w:val="00421560"/>
    <w:rsid w:val="0042236F"/>
    <w:rsid w:val="004230D3"/>
    <w:rsid w:val="004238EE"/>
    <w:rsid w:val="00424A70"/>
    <w:rsid w:val="004251F7"/>
    <w:rsid w:val="004255C5"/>
    <w:rsid w:val="0042584B"/>
    <w:rsid w:val="004305CE"/>
    <w:rsid w:val="00430B85"/>
    <w:rsid w:val="00430E22"/>
    <w:rsid w:val="00433944"/>
    <w:rsid w:val="00433B72"/>
    <w:rsid w:val="00434764"/>
    <w:rsid w:val="00435271"/>
    <w:rsid w:val="004352B5"/>
    <w:rsid w:val="004361C4"/>
    <w:rsid w:val="00436C5D"/>
    <w:rsid w:val="00436E1D"/>
    <w:rsid w:val="00437345"/>
    <w:rsid w:val="004373C2"/>
    <w:rsid w:val="00437929"/>
    <w:rsid w:val="00440201"/>
    <w:rsid w:val="00440FCF"/>
    <w:rsid w:val="004417EE"/>
    <w:rsid w:val="00442013"/>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C96"/>
    <w:rsid w:val="00473666"/>
    <w:rsid w:val="00473A3B"/>
    <w:rsid w:val="00473C7F"/>
    <w:rsid w:val="00473CA9"/>
    <w:rsid w:val="00474CE0"/>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53E1"/>
    <w:rsid w:val="0049563C"/>
    <w:rsid w:val="00495DD4"/>
    <w:rsid w:val="0049627A"/>
    <w:rsid w:val="0049703F"/>
    <w:rsid w:val="00497225"/>
    <w:rsid w:val="004A0274"/>
    <w:rsid w:val="004A0BDF"/>
    <w:rsid w:val="004A16D4"/>
    <w:rsid w:val="004A2C1F"/>
    <w:rsid w:val="004A3142"/>
    <w:rsid w:val="004A36C4"/>
    <w:rsid w:val="004A3CC7"/>
    <w:rsid w:val="004A5F6D"/>
    <w:rsid w:val="004A5F77"/>
    <w:rsid w:val="004B039E"/>
    <w:rsid w:val="004B0479"/>
    <w:rsid w:val="004B10E9"/>
    <w:rsid w:val="004B12C1"/>
    <w:rsid w:val="004B2BF8"/>
    <w:rsid w:val="004B33BE"/>
    <w:rsid w:val="004B449F"/>
    <w:rsid w:val="004B4636"/>
    <w:rsid w:val="004B518E"/>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A24"/>
    <w:rsid w:val="004D1AE0"/>
    <w:rsid w:val="004D2D39"/>
    <w:rsid w:val="004D40F1"/>
    <w:rsid w:val="004D49F2"/>
    <w:rsid w:val="004D53A2"/>
    <w:rsid w:val="004D56D6"/>
    <w:rsid w:val="004D5A1D"/>
    <w:rsid w:val="004D5B07"/>
    <w:rsid w:val="004D5E0C"/>
    <w:rsid w:val="004D659B"/>
    <w:rsid w:val="004E1035"/>
    <w:rsid w:val="004E235E"/>
    <w:rsid w:val="004E2BED"/>
    <w:rsid w:val="004E2FC6"/>
    <w:rsid w:val="004E42EF"/>
    <w:rsid w:val="004E5CC7"/>
    <w:rsid w:val="004E6512"/>
    <w:rsid w:val="004E68FA"/>
    <w:rsid w:val="004E6AC5"/>
    <w:rsid w:val="004E773C"/>
    <w:rsid w:val="004F0204"/>
    <w:rsid w:val="004F0A6B"/>
    <w:rsid w:val="004F0D5A"/>
    <w:rsid w:val="004F141E"/>
    <w:rsid w:val="004F3091"/>
    <w:rsid w:val="004F37A9"/>
    <w:rsid w:val="004F475A"/>
    <w:rsid w:val="004F4A52"/>
    <w:rsid w:val="004F5983"/>
    <w:rsid w:val="004F758E"/>
    <w:rsid w:val="0050024A"/>
    <w:rsid w:val="00500255"/>
    <w:rsid w:val="0050114A"/>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299"/>
    <w:rsid w:val="005225C3"/>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3E3"/>
    <w:rsid w:val="00544585"/>
    <w:rsid w:val="00545032"/>
    <w:rsid w:val="005450AD"/>
    <w:rsid w:val="00546010"/>
    <w:rsid w:val="00547F57"/>
    <w:rsid w:val="005508EB"/>
    <w:rsid w:val="00551E09"/>
    <w:rsid w:val="0055206F"/>
    <w:rsid w:val="00552D8A"/>
    <w:rsid w:val="005541E2"/>
    <w:rsid w:val="00554C3D"/>
    <w:rsid w:val="00555FF3"/>
    <w:rsid w:val="005560AC"/>
    <w:rsid w:val="00556320"/>
    <w:rsid w:val="00556F87"/>
    <w:rsid w:val="0056094F"/>
    <w:rsid w:val="00561A48"/>
    <w:rsid w:val="00561F9E"/>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2C16"/>
    <w:rsid w:val="00575BE0"/>
    <w:rsid w:val="00576617"/>
    <w:rsid w:val="005775BD"/>
    <w:rsid w:val="00577D51"/>
    <w:rsid w:val="00580B52"/>
    <w:rsid w:val="00580D67"/>
    <w:rsid w:val="005811BA"/>
    <w:rsid w:val="00581E1B"/>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0F7"/>
    <w:rsid w:val="005A0429"/>
    <w:rsid w:val="005A08C8"/>
    <w:rsid w:val="005A093C"/>
    <w:rsid w:val="005A10A9"/>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5ED"/>
    <w:rsid w:val="005C560A"/>
    <w:rsid w:val="005C5641"/>
    <w:rsid w:val="005C5909"/>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953"/>
    <w:rsid w:val="005D7A59"/>
    <w:rsid w:val="005E02C1"/>
    <w:rsid w:val="005E054E"/>
    <w:rsid w:val="005E0A63"/>
    <w:rsid w:val="005E14D0"/>
    <w:rsid w:val="005E200C"/>
    <w:rsid w:val="005E2C1B"/>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52C1"/>
    <w:rsid w:val="00635986"/>
    <w:rsid w:val="00636122"/>
    <w:rsid w:val="00637248"/>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3C32"/>
    <w:rsid w:val="00684039"/>
    <w:rsid w:val="0068455E"/>
    <w:rsid w:val="006851FE"/>
    <w:rsid w:val="0068556A"/>
    <w:rsid w:val="00685580"/>
    <w:rsid w:val="006856A0"/>
    <w:rsid w:val="00685F0D"/>
    <w:rsid w:val="00687489"/>
    <w:rsid w:val="00687576"/>
    <w:rsid w:val="00687D1F"/>
    <w:rsid w:val="00687D8C"/>
    <w:rsid w:val="0069002F"/>
    <w:rsid w:val="006905E3"/>
    <w:rsid w:val="00692E3D"/>
    <w:rsid w:val="00694030"/>
    <w:rsid w:val="00694D03"/>
    <w:rsid w:val="0069642B"/>
    <w:rsid w:val="00696477"/>
    <w:rsid w:val="00696A0A"/>
    <w:rsid w:val="00696E74"/>
    <w:rsid w:val="0069772E"/>
    <w:rsid w:val="00697A73"/>
    <w:rsid w:val="006A0EC1"/>
    <w:rsid w:val="006A2621"/>
    <w:rsid w:val="006A2712"/>
    <w:rsid w:val="006A347C"/>
    <w:rsid w:val="006A40C3"/>
    <w:rsid w:val="006A4ABC"/>
    <w:rsid w:val="006A4C74"/>
    <w:rsid w:val="006A6363"/>
    <w:rsid w:val="006A69FC"/>
    <w:rsid w:val="006A7885"/>
    <w:rsid w:val="006A7AAB"/>
    <w:rsid w:val="006B36F2"/>
    <w:rsid w:val="006B39B2"/>
    <w:rsid w:val="006B408B"/>
    <w:rsid w:val="006B4BFB"/>
    <w:rsid w:val="006B4D2C"/>
    <w:rsid w:val="006B51A8"/>
    <w:rsid w:val="006B5657"/>
    <w:rsid w:val="006B573E"/>
    <w:rsid w:val="006B64AC"/>
    <w:rsid w:val="006B6C0F"/>
    <w:rsid w:val="006C0798"/>
    <w:rsid w:val="006C14D8"/>
    <w:rsid w:val="006C1FA9"/>
    <w:rsid w:val="006C226B"/>
    <w:rsid w:val="006C42D9"/>
    <w:rsid w:val="006C4552"/>
    <w:rsid w:val="006C4C93"/>
    <w:rsid w:val="006C5165"/>
    <w:rsid w:val="006C57B0"/>
    <w:rsid w:val="006C7556"/>
    <w:rsid w:val="006D033C"/>
    <w:rsid w:val="006D063E"/>
    <w:rsid w:val="006D1BDC"/>
    <w:rsid w:val="006D22B9"/>
    <w:rsid w:val="006D2F18"/>
    <w:rsid w:val="006D3FDA"/>
    <w:rsid w:val="006D4609"/>
    <w:rsid w:val="006D57E3"/>
    <w:rsid w:val="006D616D"/>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7000D8"/>
    <w:rsid w:val="0070028E"/>
    <w:rsid w:val="00700441"/>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2EEF"/>
    <w:rsid w:val="007133D9"/>
    <w:rsid w:val="007135D7"/>
    <w:rsid w:val="00715AD8"/>
    <w:rsid w:val="007167F9"/>
    <w:rsid w:val="0071743F"/>
    <w:rsid w:val="00717CA4"/>
    <w:rsid w:val="00720310"/>
    <w:rsid w:val="00721E45"/>
    <w:rsid w:val="00722C7F"/>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74E9"/>
    <w:rsid w:val="00747B74"/>
    <w:rsid w:val="00750BC7"/>
    <w:rsid w:val="00751475"/>
    <w:rsid w:val="00751894"/>
    <w:rsid w:val="00752B56"/>
    <w:rsid w:val="00752D2F"/>
    <w:rsid w:val="00753E89"/>
    <w:rsid w:val="0075455F"/>
    <w:rsid w:val="007549DE"/>
    <w:rsid w:val="0075533E"/>
    <w:rsid w:val="007563EC"/>
    <w:rsid w:val="00756695"/>
    <w:rsid w:val="00757463"/>
    <w:rsid w:val="00757470"/>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0C3"/>
    <w:rsid w:val="007672D0"/>
    <w:rsid w:val="0076751C"/>
    <w:rsid w:val="00770A3F"/>
    <w:rsid w:val="00772C57"/>
    <w:rsid w:val="00772C9F"/>
    <w:rsid w:val="00773301"/>
    <w:rsid w:val="007741BA"/>
    <w:rsid w:val="007746E1"/>
    <w:rsid w:val="00774E04"/>
    <w:rsid w:val="00775676"/>
    <w:rsid w:val="0077590E"/>
    <w:rsid w:val="00780082"/>
    <w:rsid w:val="007829F0"/>
    <w:rsid w:val="00784067"/>
    <w:rsid w:val="007856E2"/>
    <w:rsid w:val="00785BD1"/>
    <w:rsid w:val="00785E31"/>
    <w:rsid w:val="00785E8B"/>
    <w:rsid w:val="0078632D"/>
    <w:rsid w:val="007868A4"/>
    <w:rsid w:val="00786D3F"/>
    <w:rsid w:val="00790776"/>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186"/>
    <w:rsid w:val="007E11CC"/>
    <w:rsid w:val="007E1345"/>
    <w:rsid w:val="007E22E3"/>
    <w:rsid w:val="007E26A3"/>
    <w:rsid w:val="007E2D51"/>
    <w:rsid w:val="007E367D"/>
    <w:rsid w:val="007E377C"/>
    <w:rsid w:val="007E3BA7"/>
    <w:rsid w:val="007E4017"/>
    <w:rsid w:val="007E4791"/>
    <w:rsid w:val="007E4D20"/>
    <w:rsid w:val="007E4ECB"/>
    <w:rsid w:val="007E5A04"/>
    <w:rsid w:val="007E6634"/>
    <w:rsid w:val="007E707A"/>
    <w:rsid w:val="007E78FC"/>
    <w:rsid w:val="007E7B42"/>
    <w:rsid w:val="007E7E04"/>
    <w:rsid w:val="007E7E9E"/>
    <w:rsid w:val="007F098A"/>
    <w:rsid w:val="007F1B19"/>
    <w:rsid w:val="007F22D4"/>
    <w:rsid w:val="007F26C3"/>
    <w:rsid w:val="007F2FDC"/>
    <w:rsid w:val="007F3059"/>
    <w:rsid w:val="007F3606"/>
    <w:rsid w:val="007F3886"/>
    <w:rsid w:val="007F3FA5"/>
    <w:rsid w:val="007F4795"/>
    <w:rsid w:val="007F4D2B"/>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77D"/>
    <w:rsid w:val="00806D21"/>
    <w:rsid w:val="00807F9C"/>
    <w:rsid w:val="00810A24"/>
    <w:rsid w:val="008112E5"/>
    <w:rsid w:val="00811645"/>
    <w:rsid w:val="00811ABF"/>
    <w:rsid w:val="00811C1A"/>
    <w:rsid w:val="00812626"/>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E48"/>
    <w:rsid w:val="0083708E"/>
    <w:rsid w:val="008375F5"/>
    <w:rsid w:val="008401D3"/>
    <w:rsid w:val="008404D4"/>
    <w:rsid w:val="0084051B"/>
    <w:rsid w:val="00840CDA"/>
    <w:rsid w:val="0084122A"/>
    <w:rsid w:val="00841CA4"/>
    <w:rsid w:val="008432B4"/>
    <w:rsid w:val="00843B34"/>
    <w:rsid w:val="00844AE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E53"/>
    <w:rsid w:val="00865565"/>
    <w:rsid w:val="008661B0"/>
    <w:rsid w:val="00866C32"/>
    <w:rsid w:val="0086751A"/>
    <w:rsid w:val="00867A2E"/>
    <w:rsid w:val="00867AB0"/>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C22"/>
    <w:rsid w:val="008C0DCF"/>
    <w:rsid w:val="008C1049"/>
    <w:rsid w:val="008C175A"/>
    <w:rsid w:val="008C1E0C"/>
    <w:rsid w:val="008C4849"/>
    <w:rsid w:val="008C4C6C"/>
    <w:rsid w:val="008C573C"/>
    <w:rsid w:val="008C5848"/>
    <w:rsid w:val="008C5C3F"/>
    <w:rsid w:val="008C6C21"/>
    <w:rsid w:val="008C797F"/>
    <w:rsid w:val="008D0065"/>
    <w:rsid w:val="008D079E"/>
    <w:rsid w:val="008D131E"/>
    <w:rsid w:val="008D2282"/>
    <w:rsid w:val="008D22BF"/>
    <w:rsid w:val="008D332C"/>
    <w:rsid w:val="008D4ACA"/>
    <w:rsid w:val="008D4CE2"/>
    <w:rsid w:val="008D513F"/>
    <w:rsid w:val="008D5BE7"/>
    <w:rsid w:val="008D609F"/>
    <w:rsid w:val="008D74C5"/>
    <w:rsid w:val="008D7750"/>
    <w:rsid w:val="008D7C9D"/>
    <w:rsid w:val="008E03CC"/>
    <w:rsid w:val="008E0992"/>
    <w:rsid w:val="008E0D31"/>
    <w:rsid w:val="008E14E4"/>
    <w:rsid w:val="008E1AC6"/>
    <w:rsid w:val="008E1AFD"/>
    <w:rsid w:val="008E2D87"/>
    <w:rsid w:val="008E3E9D"/>
    <w:rsid w:val="008E3FB2"/>
    <w:rsid w:val="008E4B88"/>
    <w:rsid w:val="008E5592"/>
    <w:rsid w:val="008E6780"/>
    <w:rsid w:val="008E68A1"/>
    <w:rsid w:val="008E7270"/>
    <w:rsid w:val="008E73FE"/>
    <w:rsid w:val="008E78B3"/>
    <w:rsid w:val="008F01D1"/>
    <w:rsid w:val="008F02C8"/>
    <w:rsid w:val="008F0676"/>
    <w:rsid w:val="008F0DBA"/>
    <w:rsid w:val="008F1CC6"/>
    <w:rsid w:val="008F1ECA"/>
    <w:rsid w:val="008F244F"/>
    <w:rsid w:val="008F2A0D"/>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489F"/>
    <w:rsid w:val="00914F35"/>
    <w:rsid w:val="009151B3"/>
    <w:rsid w:val="009151C6"/>
    <w:rsid w:val="0091730E"/>
    <w:rsid w:val="00920B90"/>
    <w:rsid w:val="00920F1B"/>
    <w:rsid w:val="009210BA"/>
    <w:rsid w:val="00921353"/>
    <w:rsid w:val="0092166B"/>
    <w:rsid w:val="00921DFD"/>
    <w:rsid w:val="00922B2D"/>
    <w:rsid w:val="009234DB"/>
    <w:rsid w:val="009239B3"/>
    <w:rsid w:val="009240FF"/>
    <w:rsid w:val="009241D6"/>
    <w:rsid w:val="009242E3"/>
    <w:rsid w:val="00924973"/>
    <w:rsid w:val="009256A2"/>
    <w:rsid w:val="009256C0"/>
    <w:rsid w:val="00925F32"/>
    <w:rsid w:val="00926EAA"/>
    <w:rsid w:val="00930D73"/>
    <w:rsid w:val="00931390"/>
    <w:rsid w:val="009319EB"/>
    <w:rsid w:val="00931F16"/>
    <w:rsid w:val="009331C0"/>
    <w:rsid w:val="00933263"/>
    <w:rsid w:val="00933C30"/>
    <w:rsid w:val="00934004"/>
    <w:rsid w:val="00934D46"/>
    <w:rsid w:val="00935CB0"/>
    <w:rsid w:val="00935D39"/>
    <w:rsid w:val="00936885"/>
    <w:rsid w:val="00936C4F"/>
    <w:rsid w:val="0093718E"/>
    <w:rsid w:val="00937204"/>
    <w:rsid w:val="0093757F"/>
    <w:rsid w:val="00940008"/>
    <w:rsid w:val="00941947"/>
    <w:rsid w:val="0094196A"/>
    <w:rsid w:val="00941C89"/>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22D0"/>
    <w:rsid w:val="00962E1C"/>
    <w:rsid w:val="0096389B"/>
    <w:rsid w:val="0096435B"/>
    <w:rsid w:val="0096490C"/>
    <w:rsid w:val="00966652"/>
    <w:rsid w:val="00966B17"/>
    <w:rsid w:val="00967BD2"/>
    <w:rsid w:val="0097039D"/>
    <w:rsid w:val="00970DCC"/>
    <w:rsid w:val="00971432"/>
    <w:rsid w:val="00971473"/>
    <w:rsid w:val="00971EC8"/>
    <w:rsid w:val="00973BF9"/>
    <w:rsid w:val="00973C92"/>
    <w:rsid w:val="00974622"/>
    <w:rsid w:val="00974814"/>
    <w:rsid w:val="0097493D"/>
    <w:rsid w:val="0097517A"/>
    <w:rsid w:val="00975C9F"/>
    <w:rsid w:val="00975EB6"/>
    <w:rsid w:val="00976121"/>
    <w:rsid w:val="00976A7E"/>
    <w:rsid w:val="00976ABB"/>
    <w:rsid w:val="00977517"/>
    <w:rsid w:val="0098078F"/>
    <w:rsid w:val="009808EE"/>
    <w:rsid w:val="0098153C"/>
    <w:rsid w:val="00981C92"/>
    <w:rsid w:val="00982FE3"/>
    <w:rsid w:val="009833DB"/>
    <w:rsid w:val="009848A5"/>
    <w:rsid w:val="00984B5C"/>
    <w:rsid w:val="0098545A"/>
    <w:rsid w:val="00985B01"/>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E43"/>
    <w:rsid w:val="009A062A"/>
    <w:rsid w:val="009A0E3D"/>
    <w:rsid w:val="009A1782"/>
    <w:rsid w:val="009A1F89"/>
    <w:rsid w:val="009A2E9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146B"/>
    <w:rsid w:val="009C2618"/>
    <w:rsid w:val="009C2BCC"/>
    <w:rsid w:val="009C2D10"/>
    <w:rsid w:val="009C3297"/>
    <w:rsid w:val="009C366D"/>
    <w:rsid w:val="009C3CD0"/>
    <w:rsid w:val="009C4404"/>
    <w:rsid w:val="009C44B7"/>
    <w:rsid w:val="009C5285"/>
    <w:rsid w:val="009C75E8"/>
    <w:rsid w:val="009D05A5"/>
    <w:rsid w:val="009D5390"/>
    <w:rsid w:val="009D5A48"/>
    <w:rsid w:val="009D623D"/>
    <w:rsid w:val="009D6584"/>
    <w:rsid w:val="009D660D"/>
    <w:rsid w:val="009D6F7B"/>
    <w:rsid w:val="009D7513"/>
    <w:rsid w:val="009D7C04"/>
    <w:rsid w:val="009E19C0"/>
    <w:rsid w:val="009E253B"/>
    <w:rsid w:val="009E3FE7"/>
    <w:rsid w:val="009E4A2F"/>
    <w:rsid w:val="009E597C"/>
    <w:rsid w:val="009E5B5B"/>
    <w:rsid w:val="009E5C4F"/>
    <w:rsid w:val="009E6896"/>
    <w:rsid w:val="009E69E7"/>
    <w:rsid w:val="009F0400"/>
    <w:rsid w:val="009F061B"/>
    <w:rsid w:val="009F0B2F"/>
    <w:rsid w:val="009F1680"/>
    <w:rsid w:val="009F1A16"/>
    <w:rsid w:val="009F1F31"/>
    <w:rsid w:val="009F35D9"/>
    <w:rsid w:val="009F4043"/>
    <w:rsid w:val="009F4637"/>
    <w:rsid w:val="009F47F5"/>
    <w:rsid w:val="009F516F"/>
    <w:rsid w:val="009F5667"/>
    <w:rsid w:val="009F5883"/>
    <w:rsid w:val="009F64B4"/>
    <w:rsid w:val="009F6DD5"/>
    <w:rsid w:val="009F764B"/>
    <w:rsid w:val="009F7CFB"/>
    <w:rsid w:val="009F7FF9"/>
    <w:rsid w:val="00A0139F"/>
    <w:rsid w:val="00A0199D"/>
    <w:rsid w:val="00A021A1"/>
    <w:rsid w:val="00A028A6"/>
    <w:rsid w:val="00A03395"/>
    <w:rsid w:val="00A03529"/>
    <w:rsid w:val="00A049CC"/>
    <w:rsid w:val="00A0543C"/>
    <w:rsid w:val="00A0557B"/>
    <w:rsid w:val="00A071CD"/>
    <w:rsid w:val="00A07232"/>
    <w:rsid w:val="00A07425"/>
    <w:rsid w:val="00A10B78"/>
    <w:rsid w:val="00A10FD3"/>
    <w:rsid w:val="00A12BC2"/>
    <w:rsid w:val="00A13B0C"/>
    <w:rsid w:val="00A14562"/>
    <w:rsid w:val="00A14EEB"/>
    <w:rsid w:val="00A14EFE"/>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883"/>
    <w:rsid w:val="00A70954"/>
    <w:rsid w:val="00A70E26"/>
    <w:rsid w:val="00A70F72"/>
    <w:rsid w:val="00A7114D"/>
    <w:rsid w:val="00A72C8B"/>
    <w:rsid w:val="00A75430"/>
    <w:rsid w:val="00A759CE"/>
    <w:rsid w:val="00A76FA5"/>
    <w:rsid w:val="00A77A17"/>
    <w:rsid w:val="00A77E75"/>
    <w:rsid w:val="00A8002B"/>
    <w:rsid w:val="00A8083D"/>
    <w:rsid w:val="00A80A65"/>
    <w:rsid w:val="00A81C34"/>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FC3"/>
    <w:rsid w:val="00AA45BB"/>
    <w:rsid w:val="00AA4936"/>
    <w:rsid w:val="00AA504E"/>
    <w:rsid w:val="00AA5151"/>
    <w:rsid w:val="00AA581A"/>
    <w:rsid w:val="00AA66A1"/>
    <w:rsid w:val="00AA6F5B"/>
    <w:rsid w:val="00AA7491"/>
    <w:rsid w:val="00AA7D72"/>
    <w:rsid w:val="00AB22E5"/>
    <w:rsid w:val="00AB23F5"/>
    <w:rsid w:val="00AB2AB9"/>
    <w:rsid w:val="00AB35B5"/>
    <w:rsid w:val="00AB43A7"/>
    <w:rsid w:val="00AB4AB4"/>
    <w:rsid w:val="00AB59AF"/>
    <w:rsid w:val="00AB66C3"/>
    <w:rsid w:val="00AC05C4"/>
    <w:rsid w:val="00AC10E7"/>
    <w:rsid w:val="00AC1460"/>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18A"/>
    <w:rsid w:val="00AD74B9"/>
    <w:rsid w:val="00AD773E"/>
    <w:rsid w:val="00AE0F55"/>
    <w:rsid w:val="00AE192E"/>
    <w:rsid w:val="00AE19BA"/>
    <w:rsid w:val="00AE2135"/>
    <w:rsid w:val="00AE2316"/>
    <w:rsid w:val="00AE2BE7"/>
    <w:rsid w:val="00AE33D9"/>
    <w:rsid w:val="00AE3AD9"/>
    <w:rsid w:val="00AE418A"/>
    <w:rsid w:val="00AE42BA"/>
    <w:rsid w:val="00AE44A2"/>
    <w:rsid w:val="00AE5558"/>
    <w:rsid w:val="00AE5E14"/>
    <w:rsid w:val="00AE6B82"/>
    <w:rsid w:val="00AE718C"/>
    <w:rsid w:val="00AE75ED"/>
    <w:rsid w:val="00AE7669"/>
    <w:rsid w:val="00AF0271"/>
    <w:rsid w:val="00AF1596"/>
    <w:rsid w:val="00AF177A"/>
    <w:rsid w:val="00AF178D"/>
    <w:rsid w:val="00AF281A"/>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087B"/>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C60"/>
    <w:rsid w:val="00B32E78"/>
    <w:rsid w:val="00B32FD7"/>
    <w:rsid w:val="00B332EB"/>
    <w:rsid w:val="00B3384E"/>
    <w:rsid w:val="00B3481D"/>
    <w:rsid w:val="00B34E7F"/>
    <w:rsid w:val="00B3573E"/>
    <w:rsid w:val="00B374D2"/>
    <w:rsid w:val="00B4057D"/>
    <w:rsid w:val="00B405E4"/>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159E"/>
    <w:rsid w:val="00B5188A"/>
    <w:rsid w:val="00B52416"/>
    <w:rsid w:val="00B52664"/>
    <w:rsid w:val="00B529A6"/>
    <w:rsid w:val="00B55193"/>
    <w:rsid w:val="00B55801"/>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D5F"/>
    <w:rsid w:val="00B81ED4"/>
    <w:rsid w:val="00B83755"/>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3772"/>
    <w:rsid w:val="00BB4205"/>
    <w:rsid w:val="00BB471D"/>
    <w:rsid w:val="00BB6085"/>
    <w:rsid w:val="00BB7836"/>
    <w:rsid w:val="00BC0548"/>
    <w:rsid w:val="00BC0653"/>
    <w:rsid w:val="00BC29E1"/>
    <w:rsid w:val="00BC2C45"/>
    <w:rsid w:val="00BC2DEA"/>
    <w:rsid w:val="00BC3D89"/>
    <w:rsid w:val="00BC3F25"/>
    <w:rsid w:val="00BC4D73"/>
    <w:rsid w:val="00BC5681"/>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C0008C"/>
    <w:rsid w:val="00C00A3A"/>
    <w:rsid w:val="00C012DD"/>
    <w:rsid w:val="00C01DDF"/>
    <w:rsid w:val="00C01F9D"/>
    <w:rsid w:val="00C027D4"/>
    <w:rsid w:val="00C02876"/>
    <w:rsid w:val="00C02F0D"/>
    <w:rsid w:val="00C0301C"/>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4D8"/>
    <w:rsid w:val="00C268A1"/>
    <w:rsid w:val="00C27360"/>
    <w:rsid w:val="00C30533"/>
    <w:rsid w:val="00C310C2"/>
    <w:rsid w:val="00C31E4D"/>
    <w:rsid w:val="00C34ACA"/>
    <w:rsid w:val="00C36296"/>
    <w:rsid w:val="00C378CA"/>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7C2"/>
    <w:rsid w:val="00C62272"/>
    <w:rsid w:val="00C63770"/>
    <w:rsid w:val="00C63B17"/>
    <w:rsid w:val="00C65203"/>
    <w:rsid w:val="00C66759"/>
    <w:rsid w:val="00C70341"/>
    <w:rsid w:val="00C71734"/>
    <w:rsid w:val="00C73295"/>
    <w:rsid w:val="00C73D5F"/>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21AD"/>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60C7"/>
    <w:rsid w:val="00CD6F57"/>
    <w:rsid w:val="00CD7838"/>
    <w:rsid w:val="00CD7890"/>
    <w:rsid w:val="00CD7A67"/>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1678"/>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18E"/>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3119"/>
    <w:rsid w:val="00D536E4"/>
    <w:rsid w:val="00D554B6"/>
    <w:rsid w:val="00D55B01"/>
    <w:rsid w:val="00D5606F"/>
    <w:rsid w:val="00D5614D"/>
    <w:rsid w:val="00D57516"/>
    <w:rsid w:val="00D60684"/>
    <w:rsid w:val="00D60BAE"/>
    <w:rsid w:val="00D61657"/>
    <w:rsid w:val="00D62027"/>
    <w:rsid w:val="00D6279F"/>
    <w:rsid w:val="00D62D9E"/>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92E"/>
    <w:rsid w:val="00DA031F"/>
    <w:rsid w:val="00DA1198"/>
    <w:rsid w:val="00DA26DE"/>
    <w:rsid w:val="00DA2FFF"/>
    <w:rsid w:val="00DA3589"/>
    <w:rsid w:val="00DA4295"/>
    <w:rsid w:val="00DA4DAD"/>
    <w:rsid w:val="00DA5812"/>
    <w:rsid w:val="00DA69DA"/>
    <w:rsid w:val="00DA6DD5"/>
    <w:rsid w:val="00DA7242"/>
    <w:rsid w:val="00DA7A17"/>
    <w:rsid w:val="00DB0AFF"/>
    <w:rsid w:val="00DB0C9A"/>
    <w:rsid w:val="00DB0DE4"/>
    <w:rsid w:val="00DB1DC2"/>
    <w:rsid w:val="00DB216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B63"/>
    <w:rsid w:val="00DC2F9F"/>
    <w:rsid w:val="00DC34E4"/>
    <w:rsid w:val="00DC4BFB"/>
    <w:rsid w:val="00DC5613"/>
    <w:rsid w:val="00DC67F6"/>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A54"/>
    <w:rsid w:val="00DE41A5"/>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D6D"/>
    <w:rsid w:val="00E022E5"/>
    <w:rsid w:val="00E03CE0"/>
    <w:rsid w:val="00E0467B"/>
    <w:rsid w:val="00E04856"/>
    <w:rsid w:val="00E04E3D"/>
    <w:rsid w:val="00E05E40"/>
    <w:rsid w:val="00E06FC6"/>
    <w:rsid w:val="00E07B9E"/>
    <w:rsid w:val="00E10776"/>
    <w:rsid w:val="00E10832"/>
    <w:rsid w:val="00E11284"/>
    <w:rsid w:val="00E1318E"/>
    <w:rsid w:val="00E13501"/>
    <w:rsid w:val="00E15062"/>
    <w:rsid w:val="00E1572A"/>
    <w:rsid w:val="00E15D0D"/>
    <w:rsid w:val="00E165FD"/>
    <w:rsid w:val="00E1755F"/>
    <w:rsid w:val="00E17A1E"/>
    <w:rsid w:val="00E17C41"/>
    <w:rsid w:val="00E17C7F"/>
    <w:rsid w:val="00E20036"/>
    <w:rsid w:val="00E21356"/>
    <w:rsid w:val="00E21885"/>
    <w:rsid w:val="00E22BE2"/>
    <w:rsid w:val="00E22C47"/>
    <w:rsid w:val="00E2324D"/>
    <w:rsid w:val="00E2392B"/>
    <w:rsid w:val="00E251E8"/>
    <w:rsid w:val="00E2538B"/>
    <w:rsid w:val="00E25CDC"/>
    <w:rsid w:val="00E261A4"/>
    <w:rsid w:val="00E264C1"/>
    <w:rsid w:val="00E26756"/>
    <w:rsid w:val="00E26AC0"/>
    <w:rsid w:val="00E27011"/>
    <w:rsid w:val="00E27AAE"/>
    <w:rsid w:val="00E30FB8"/>
    <w:rsid w:val="00E31825"/>
    <w:rsid w:val="00E326D4"/>
    <w:rsid w:val="00E34C0A"/>
    <w:rsid w:val="00E352BE"/>
    <w:rsid w:val="00E35621"/>
    <w:rsid w:val="00E364A7"/>
    <w:rsid w:val="00E3717F"/>
    <w:rsid w:val="00E402FF"/>
    <w:rsid w:val="00E40339"/>
    <w:rsid w:val="00E40C02"/>
    <w:rsid w:val="00E42101"/>
    <w:rsid w:val="00E44450"/>
    <w:rsid w:val="00E4638C"/>
    <w:rsid w:val="00E4703E"/>
    <w:rsid w:val="00E47856"/>
    <w:rsid w:val="00E47DC8"/>
    <w:rsid w:val="00E519AA"/>
    <w:rsid w:val="00E51EF7"/>
    <w:rsid w:val="00E52028"/>
    <w:rsid w:val="00E5213B"/>
    <w:rsid w:val="00E52305"/>
    <w:rsid w:val="00E52C58"/>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425A"/>
    <w:rsid w:val="00E6523A"/>
    <w:rsid w:val="00E65860"/>
    <w:rsid w:val="00E66E2E"/>
    <w:rsid w:val="00E67072"/>
    <w:rsid w:val="00E671A0"/>
    <w:rsid w:val="00E671AC"/>
    <w:rsid w:val="00E7013D"/>
    <w:rsid w:val="00E705D0"/>
    <w:rsid w:val="00E706F0"/>
    <w:rsid w:val="00E71639"/>
    <w:rsid w:val="00E72626"/>
    <w:rsid w:val="00E72BE0"/>
    <w:rsid w:val="00E72CB5"/>
    <w:rsid w:val="00E72FFB"/>
    <w:rsid w:val="00E73E19"/>
    <w:rsid w:val="00E7460A"/>
    <w:rsid w:val="00E750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CBC"/>
    <w:rsid w:val="00E86E47"/>
    <w:rsid w:val="00E872F7"/>
    <w:rsid w:val="00E87690"/>
    <w:rsid w:val="00E87A53"/>
    <w:rsid w:val="00E87D59"/>
    <w:rsid w:val="00E90916"/>
    <w:rsid w:val="00E90E05"/>
    <w:rsid w:val="00E911F1"/>
    <w:rsid w:val="00E91E5E"/>
    <w:rsid w:val="00E9200B"/>
    <w:rsid w:val="00E920FC"/>
    <w:rsid w:val="00E93290"/>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0F5"/>
    <w:rsid w:val="00EB01CF"/>
    <w:rsid w:val="00EB0287"/>
    <w:rsid w:val="00EB02D5"/>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630B"/>
    <w:rsid w:val="00EC688F"/>
    <w:rsid w:val="00EC69CF"/>
    <w:rsid w:val="00EC6C06"/>
    <w:rsid w:val="00ED017F"/>
    <w:rsid w:val="00ED08A1"/>
    <w:rsid w:val="00ED159C"/>
    <w:rsid w:val="00ED4338"/>
    <w:rsid w:val="00ED4922"/>
    <w:rsid w:val="00ED5377"/>
    <w:rsid w:val="00ED6105"/>
    <w:rsid w:val="00ED6FE8"/>
    <w:rsid w:val="00ED7601"/>
    <w:rsid w:val="00ED7796"/>
    <w:rsid w:val="00EE0633"/>
    <w:rsid w:val="00EE0E86"/>
    <w:rsid w:val="00EE1A10"/>
    <w:rsid w:val="00EE1F3F"/>
    <w:rsid w:val="00EE28C2"/>
    <w:rsid w:val="00EE37FE"/>
    <w:rsid w:val="00EE3D15"/>
    <w:rsid w:val="00EE517B"/>
    <w:rsid w:val="00EE5326"/>
    <w:rsid w:val="00EE590A"/>
    <w:rsid w:val="00EE67B4"/>
    <w:rsid w:val="00EF009A"/>
    <w:rsid w:val="00EF07B0"/>
    <w:rsid w:val="00EF0882"/>
    <w:rsid w:val="00EF12E2"/>
    <w:rsid w:val="00EF67BC"/>
    <w:rsid w:val="00EF6DAE"/>
    <w:rsid w:val="00EF76F9"/>
    <w:rsid w:val="00EF79A7"/>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438"/>
    <w:rsid w:val="00F22060"/>
    <w:rsid w:val="00F2221F"/>
    <w:rsid w:val="00F2310D"/>
    <w:rsid w:val="00F238B0"/>
    <w:rsid w:val="00F23973"/>
    <w:rsid w:val="00F23CB6"/>
    <w:rsid w:val="00F2465E"/>
    <w:rsid w:val="00F246DE"/>
    <w:rsid w:val="00F26D07"/>
    <w:rsid w:val="00F27524"/>
    <w:rsid w:val="00F277BC"/>
    <w:rsid w:val="00F27BA1"/>
    <w:rsid w:val="00F27D1D"/>
    <w:rsid w:val="00F3025F"/>
    <w:rsid w:val="00F3257C"/>
    <w:rsid w:val="00F327EB"/>
    <w:rsid w:val="00F3297C"/>
    <w:rsid w:val="00F334EB"/>
    <w:rsid w:val="00F33A24"/>
    <w:rsid w:val="00F361AD"/>
    <w:rsid w:val="00F361FB"/>
    <w:rsid w:val="00F36BA5"/>
    <w:rsid w:val="00F3723F"/>
    <w:rsid w:val="00F378F5"/>
    <w:rsid w:val="00F40831"/>
    <w:rsid w:val="00F42256"/>
    <w:rsid w:val="00F427DB"/>
    <w:rsid w:val="00F42B3B"/>
    <w:rsid w:val="00F43487"/>
    <w:rsid w:val="00F45C62"/>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21F"/>
    <w:rsid w:val="00F54A3D"/>
    <w:rsid w:val="00F54F64"/>
    <w:rsid w:val="00F6047A"/>
    <w:rsid w:val="00F60FE8"/>
    <w:rsid w:val="00F625E7"/>
    <w:rsid w:val="00F62829"/>
    <w:rsid w:val="00F6364E"/>
    <w:rsid w:val="00F63839"/>
    <w:rsid w:val="00F639AF"/>
    <w:rsid w:val="00F64B8B"/>
    <w:rsid w:val="00F64CFF"/>
    <w:rsid w:val="00F64E6D"/>
    <w:rsid w:val="00F650E5"/>
    <w:rsid w:val="00F65920"/>
    <w:rsid w:val="00F65C31"/>
    <w:rsid w:val="00F65CC8"/>
    <w:rsid w:val="00F6619F"/>
    <w:rsid w:val="00F7080E"/>
    <w:rsid w:val="00F70EDB"/>
    <w:rsid w:val="00F70FA3"/>
    <w:rsid w:val="00F722B2"/>
    <w:rsid w:val="00F72AF0"/>
    <w:rsid w:val="00F72BB3"/>
    <w:rsid w:val="00F73BBB"/>
    <w:rsid w:val="00F75087"/>
    <w:rsid w:val="00F75259"/>
    <w:rsid w:val="00F754D4"/>
    <w:rsid w:val="00F764C0"/>
    <w:rsid w:val="00F7687C"/>
    <w:rsid w:val="00F76A98"/>
    <w:rsid w:val="00F80B98"/>
    <w:rsid w:val="00F8121A"/>
    <w:rsid w:val="00F8186F"/>
    <w:rsid w:val="00F83465"/>
    <w:rsid w:val="00F8354B"/>
    <w:rsid w:val="00F83A08"/>
    <w:rsid w:val="00F8545F"/>
    <w:rsid w:val="00F8563D"/>
    <w:rsid w:val="00F8593A"/>
    <w:rsid w:val="00F87DDD"/>
    <w:rsid w:val="00F87FA3"/>
    <w:rsid w:val="00F911A4"/>
    <w:rsid w:val="00F922E3"/>
    <w:rsid w:val="00F923C1"/>
    <w:rsid w:val="00F923C6"/>
    <w:rsid w:val="00F94599"/>
    <w:rsid w:val="00F9491E"/>
    <w:rsid w:val="00F95135"/>
    <w:rsid w:val="00F95996"/>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5434"/>
    <w:rsid w:val="00FA7925"/>
    <w:rsid w:val="00FA7E8C"/>
    <w:rsid w:val="00FB002C"/>
    <w:rsid w:val="00FB0257"/>
    <w:rsid w:val="00FB174B"/>
    <w:rsid w:val="00FB2CD9"/>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51EA"/>
    <w:rsid w:val="00FC5AD3"/>
    <w:rsid w:val="00FC5D99"/>
    <w:rsid w:val="00FC6170"/>
    <w:rsid w:val="00FC675A"/>
    <w:rsid w:val="00FC6D3B"/>
    <w:rsid w:val="00FC7D9C"/>
    <w:rsid w:val="00FD107C"/>
    <w:rsid w:val="00FD11EE"/>
    <w:rsid w:val="00FD1AA4"/>
    <w:rsid w:val="00FD3812"/>
    <w:rsid w:val="00FD3FC3"/>
    <w:rsid w:val="00FD43EE"/>
    <w:rsid w:val="00FD4CA5"/>
    <w:rsid w:val="00FD5ACE"/>
    <w:rsid w:val="00FD5B65"/>
    <w:rsid w:val="00FD72C0"/>
    <w:rsid w:val="00FE16B8"/>
    <w:rsid w:val="00FE17DB"/>
    <w:rsid w:val="00FE1D53"/>
    <w:rsid w:val="00FE246D"/>
    <w:rsid w:val="00FE25A3"/>
    <w:rsid w:val="00FE38C2"/>
    <w:rsid w:val="00FE4565"/>
    <w:rsid w:val="00FE489C"/>
    <w:rsid w:val="00FE4DEE"/>
    <w:rsid w:val="00FE4E34"/>
    <w:rsid w:val="00FE60FB"/>
    <w:rsid w:val="00FE648A"/>
    <w:rsid w:val="00FE6B3C"/>
    <w:rsid w:val="00FE71BC"/>
    <w:rsid w:val="00FF115E"/>
    <w:rsid w:val="00FF1CED"/>
    <w:rsid w:val="00FF2E8F"/>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E568-5283-4BB3-A570-6A83D98A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TotalTime>
  <Pages>9</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Yang, Qian</cp:lastModifiedBy>
  <cp:revision>13</cp:revision>
  <cp:lastPrinted>1995-11-21T09:41:00Z</cp:lastPrinted>
  <dcterms:created xsi:type="dcterms:W3CDTF">2023-11-14T22:22:00Z</dcterms:created>
  <dcterms:modified xsi:type="dcterms:W3CDTF">2023-11-16T14:01:00Z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